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31 декабря 2009 г. N 1220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ОПРЕДЕЛЕНИИ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ПРИМЕНЯЕМЫХ ПРИ УСТАНОВЛЕНИИ ДОЛГОСРОЧНЫХ ТАРИФОВ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ПОКАЗАТЕЛЕЙ НАДЕЖНОСТИ И КАЧЕСТВА ПОСТАВЛЯЕМЫХ ТОВАРОВ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ОКАЗЫВАЕМЫХ УСЛУГ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5" w:history="1">
        <w:r>
          <w:rPr>
            <w:rFonts w:ascii="Calibri" w:hAnsi="Calibri" w:cs="Calibri"/>
            <w:color w:val="0000FF"/>
          </w:rPr>
          <w:t>статьей 25</w:t>
        </w:r>
      </w:hyperlink>
      <w:r>
        <w:rPr>
          <w:rFonts w:ascii="Calibri" w:hAnsi="Calibri" w:cs="Calibri"/>
        </w:rPr>
        <w:t xml:space="preserve"> Федерального закона "Об энергосбережении и о повышении энергетической эффективности и о внесении изменений в отдельные законодательные акты Российской Федерации", </w:t>
      </w:r>
      <w:hyperlink r:id="rId6" w:history="1">
        <w:r>
          <w:rPr>
            <w:rFonts w:ascii="Calibri" w:hAnsi="Calibri" w:cs="Calibri"/>
            <w:color w:val="0000FF"/>
          </w:rPr>
          <w:t>статьей 23</w:t>
        </w:r>
      </w:hyperlink>
      <w:r>
        <w:rPr>
          <w:rFonts w:ascii="Calibri" w:hAnsi="Calibri" w:cs="Calibri"/>
        </w:rPr>
        <w:t xml:space="preserve"> Федерального закона "Об электроэнергетике" Правительство Российской Федерации постановляет: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7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прилагаемое </w:t>
      </w:r>
      <w:hyperlink w:anchor="Par41" w:history="1">
        <w:r>
          <w:rPr>
            <w:rFonts w:ascii="Calibri" w:hAnsi="Calibri" w:cs="Calibri"/>
            <w:color w:val="0000FF"/>
          </w:rPr>
          <w:t>Положение</w:t>
        </w:r>
      </w:hyperlink>
      <w:r>
        <w:rPr>
          <w:rFonts w:ascii="Calibri" w:hAnsi="Calibri" w:cs="Calibri"/>
        </w:rPr>
        <w:t xml:space="preserve"> об определении применяемых при установлении долгосрочных тарифов показателей надежности и качества поставляемых товаров и оказываемых услуг (далее - Положение).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16"/>
      <w:bookmarkEnd w:id="1"/>
      <w:r>
        <w:rPr>
          <w:rFonts w:ascii="Calibri" w:hAnsi="Calibri" w:cs="Calibri"/>
        </w:rPr>
        <w:t xml:space="preserve">2. Министерству энергетики Российской Федерации по согласованию с Федеральной службой по тарифам и Министерством экономического развития Российской Федерации утвердить до 1 марта 2010 г. </w:t>
      </w:r>
      <w:hyperlink r:id="rId8" w:history="1">
        <w:r>
          <w:rPr>
            <w:rFonts w:ascii="Calibri" w:hAnsi="Calibri" w:cs="Calibri"/>
            <w:color w:val="0000FF"/>
          </w:rPr>
          <w:t>методические указания</w:t>
        </w:r>
      </w:hyperlink>
      <w:r>
        <w:rPr>
          <w:rFonts w:ascii="Calibri" w:hAnsi="Calibri" w:cs="Calibri"/>
        </w:rPr>
        <w:t xml:space="preserve"> по расчету уровня надежности и качества поставляемых товаров и оказываемых услуг для организации по управлению единой национальной (общероссийской) электрической сетью и территориальных сетевых организаций.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Федеральной службе по тарифам утвердить в течение одного месяца после утверждения методических указаний, предусмотренных </w:t>
      </w:r>
      <w:hyperlink w:anchor="Par16" w:history="1">
        <w:r>
          <w:rPr>
            <w:rFonts w:ascii="Calibri" w:hAnsi="Calibri" w:cs="Calibri"/>
            <w:color w:val="0000FF"/>
          </w:rPr>
          <w:t>пунктом 2</w:t>
        </w:r>
      </w:hyperlink>
      <w:r>
        <w:rPr>
          <w:rFonts w:ascii="Calibri" w:hAnsi="Calibri" w:cs="Calibri"/>
        </w:rPr>
        <w:t xml:space="preserve"> настоящего Постановления, методические </w:t>
      </w:r>
      <w:hyperlink r:id="rId9" w:history="1">
        <w:r>
          <w:rPr>
            <w:rFonts w:ascii="Calibri" w:hAnsi="Calibri" w:cs="Calibri"/>
            <w:color w:val="0000FF"/>
          </w:rPr>
          <w:t>указания</w:t>
        </w:r>
      </w:hyperlink>
      <w:r>
        <w:rPr>
          <w:rFonts w:ascii="Calibri" w:hAnsi="Calibri" w:cs="Calibri"/>
        </w:rPr>
        <w:t xml:space="preserve"> по расчету и применению понижающих (повышающих) коэффициентов, позволяющих обеспечить соответствие уровня тарифов, установленных для организаций, осуществляющих регулируемую деятельность, уровню надежности и качества поставляемых товаров и оказываемых услуг, в том числе учесть в методических указаниях особенности корректировки тарифов (цен), установленных на долгосрочный период регулирования, в случае предоставления организациями, для которых такие тарифы (цены) установлены, недостоверных отчетных данных, используемых при расчете фактических значений показателей надежности и качества поставляемых товаров и оказываемых услуг, или непредставления таких данных.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" w:name="Par18"/>
      <w:bookmarkEnd w:id="2"/>
      <w:r>
        <w:rPr>
          <w:rFonts w:ascii="Calibri" w:hAnsi="Calibri" w:cs="Calibri"/>
        </w:rPr>
        <w:t xml:space="preserve">4. Организация по управлению единой национальной (общероссийской) электрической сетью и территориальные сетевые организации, в отношении которых переход к регулированию цен (тарифов) на услуги по передаче электрической энергии в форме долгосрочных тарифов на основе долгосрочных параметров регулирования деятельности осуществляется до 1 января 2011 г., предоставляют в регулирующий орган в течение 3 месяцев с даты вступления в силу методических указаний, предусмотренных </w:t>
      </w:r>
      <w:hyperlink w:anchor="Par16" w:history="1">
        <w:r>
          <w:rPr>
            <w:rFonts w:ascii="Calibri" w:hAnsi="Calibri" w:cs="Calibri"/>
            <w:color w:val="0000FF"/>
          </w:rPr>
          <w:t>пунктом 2</w:t>
        </w:r>
      </w:hyperlink>
      <w:r>
        <w:rPr>
          <w:rFonts w:ascii="Calibri" w:hAnsi="Calibri" w:cs="Calibri"/>
        </w:rPr>
        <w:t xml:space="preserve"> настоящего Постановления, сведения о рассчитанных и сформированных в соответствии с такими методическими указаниями фактических значениях показателей надежности и качества поставляемых товаров и оказываемых услуг по данным 2009 года и предложения по плановым значениям указанных показателей на каждый расчетный период регулирования начиная с 2011 года в пределах долгосрочного периода регулирования.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Установить, что регулирующие органы определяют до 1 декабря 2010 г. для организаций, указанных в </w:t>
      </w:r>
      <w:hyperlink w:anchor="Par18" w:history="1">
        <w:r>
          <w:rPr>
            <w:rFonts w:ascii="Calibri" w:hAnsi="Calibri" w:cs="Calibri"/>
            <w:color w:val="0000FF"/>
          </w:rPr>
          <w:t>пункте 4</w:t>
        </w:r>
      </w:hyperlink>
      <w:r>
        <w:rPr>
          <w:rFonts w:ascii="Calibri" w:hAnsi="Calibri" w:cs="Calibri"/>
        </w:rPr>
        <w:t xml:space="preserve"> настоящего Постановления, плановые значения показателей надежности и качества поставляемых товаров и оказываемых услуг на каждый расчетный период регулирования начиная с 2011 года в пределах долгосрочного периода регулирования.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Установить, что корректировка тарифов (цен) на услуги по передаче электрической энергии, установленных до 1 января 2011 г. на долгосрочный период регулирования, связанная с отклонением фактических значений показателей надежности и качества поставляемых товаров и </w:t>
      </w:r>
      <w:r>
        <w:rPr>
          <w:rFonts w:ascii="Calibri" w:hAnsi="Calibri" w:cs="Calibri"/>
        </w:rPr>
        <w:lastRenderedPageBreak/>
        <w:t>оказываемых услуг от плановых значений, первоначально осуществляется по итогам 2011 года без учета отклонений за 2010 год.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Федеральной службе по тарифам, Федеральной службе по экологическому, технологическому и атомному надзору, Федеральной антимонопольной службе и Федеральной службе по надзору в сфере защиты прав потребителей и благополучия человека заключить до 1 ноября 2010 г. соглашения об информационном обмене в соответствии с </w:t>
      </w:r>
      <w:hyperlink w:anchor="Par41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>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Рекомендовать органам исполнительной власти субъектов Российской Федерации в области государственного регулирования тарифов в целях исполнения требований по обмену информацией в соответствии с </w:t>
      </w:r>
      <w:hyperlink w:anchor="Par41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 xml:space="preserve"> заключить до 1 января 2010 г. с территориальными органами Федеральной службы по экологическому, технологическому и атомному надзору, Федеральной антимонопольной службы, Федеральной службы по надзору в сфере защиты прав потребителей и благополучия человека, а также системным оператором соглашения об информационном обмене, аналогичные соглашениям об информационном обмене, заключенным в соответствии с Положением.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Министерству экономического развития Российской Федерации совместно с Министерством энергетики Российской Федерации и Федеральной службой по тарифам провести не позднее 1 марта 2012 г. анализ эффективности применения </w:t>
      </w:r>
      <w:hyperlink w:anchor="Par41" w:history="1">
        <w:r>
          <w:rPr>
            <w:rFonts w:ascii="Calibri" w:hAnsi="Calibri" w:cs="Calibri"/>
            <w:color w:val="0000FF"/>
          </w:rPr>
          <w:t>Положения</w:t>
        </w:r>
      </w:hyperlink>
      <w:r>
        <w:rPr>
          <w:rFonts w:ascii="Calibri" w:hAnsi="Calibri" w:cs="Calibri"/>
        </w:rPr>
        <w:t xml:space="preserve"> и при необходимости представить в Правительство Российской Федерации предложения о внесении изменений в Положение.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Министерству энергетики Российской Федерации совместно с Федеральной службой по тарифам и Министерством экономического развития Российской Федерации провести не позднее 1 марта 2012 г. анализ эффективности применения методических указаний по расчету уровня надежности и качества поставляемых товаров и оказываемых услуг для организации по управлению единой национальной (общероссийской) электрической сетью и территориальных сетевых организаций и при необходимости внести изменения в эти методические указания.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Федеральной службе по тарифам совместно с Министерством энергетики Российской Федерации, Министерством экономического развития Российской Федерации и Федеральной антимонопольной службой разработать и представить в Правительство Российской Федерации до 1 июля 2010 г. проект нормативного правового акта, устанавливающего порядок предоставления компенсации (снижения стоимости электрической энергии и услуг по передаче электрической энергии) потребителям, которым были поставлены товары, оказаны услуги с нарушением установленных требований по надежности и качеству поставляемых товаров и оказываемых услуг.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Министерству регионального развития Российской Федерации совместно с Министерством энергетики Российской Федерации, Министерством экономического развития Российской Федерации, Федеральной службой по тарифам и Федеральной антимонопольной службой разработать и представить в Правительство Российской Федерации до 1 апреля 2010 г. проект нормативного правового акта, устанавливающего порядок определения показателей надежности и качества поставляемых товаров и оказываемых услуг для организаций, осуществляющих деятельность по производству и (или) передаче тепловой энергии.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В.ПУТИН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3" w:name="Par36"/>
      <w:bookmarkEnd w:id="3"/>
      <w:r>
        <w:rPr>
          <w:rFonts w:ascii="Calibri" w:hAnsi="Calibri" w:cs="Calibri"/>
        </w:rPr>
        <w:t>Утверждено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31 декабря 2009 г. N 1220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4" w:name="Par41"/>
      <w:bookmarkEnd w:id="4"/>
      <w:r>
        <w:rPr>
          <w:rFonts w:ascii="Calibri" w:hAnsi="Calibri" w:cs="Calibri"/>
          <w:b/>
          <w:bCs/>
        </w:rPr>
        <w:t>ПОЛОЖЕНИЕ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lastRenderedPageBreak/>
        <w:t>ОБ ОПРЕДЕЛЕНИИ ПРИМЕНЯЕМЫХ ПРИ УСТАНОВЛЕНИИ ДОЛГОСРОЧНЫХ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ТАРИФОВ ПОКАЗАТЕЛЕЙ НАДЕЖНОСТИ И КАЧЕСТВА ПОСТАВЛЯЕМЫХ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ТОВАРОВ И ОКАЗЫВАЕМЫХ УСЛУГ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48"/>
      <w:bookmarkEnd w:id="5"/>
      <w:r>
        <w:rPr>
          <w:rFonts w:ascii="Calibri" w:hAnsi="Calibri" w:cs="Calibri"/>
        </w:rPr>
        <w:t>I. ОБЩИЕ ПОЛОЖЕНИЯ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Настоящее Положение устанавливает порядок определения показателей надежности и качества поставляемых товаров для организации по управлению единой национальной (общероссийской) электрической сетью и территориальных сетевых организаций, а также для организаций, осуществляющих деятельность по производству и (или) передаче тепловой энергии (далее соответственно - показатели надежности и качества, организации).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Определенные в соответствии с настоящим Положением плановые значения показателей надежности и качества подлежат опубликованию в составе решения Федеральной службы по тарифам и органа исполнительной власти субъекта Российской Федерации в области государственного регулирования тарифов (далее - регулирующие органы) об установлении тарифов и (или) их предельных уровней в установленном законодательством Российской Федерации порядке.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2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Определенные в соответствии с настоящим Положением </w:t>
      </w:r>
      <w:hyperlink r:id="rId13" w:history="1">
        <w:r>
          <w:rPr>
            <w:rFonts w:ascii="Calibri" w:hAnsi="Calibri" w:cs="Calibri"/>
            <w:color w:val="0000FF"/>
          </w:rPr>
          <w:t>фактические значения</w:t>
        </w:r>
      </w:hyperlink>
      <w:r>
        <w:rPr>
          <w:rFonts w:ascii="Calibri" w:hAnsi="Calibri" w:cs="Calibri"/>
        </w:rPr>
        <w:t xml:space="preserve"> показателей надежности и качества подлежат опубликованию ежегодно, до 1 июня, в порядке, установленном законодательством Российской Федерации для опубликования решений регулирующих органов об установлении тарифов и (или) их предельных уровней.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В случае если в ходе определения регулирующим органом плановых или фактических значений показателей надежности и качества выявлено существенное расхождение данных, полученных им от организаций, осуществляющих регулируемую деятельность, и данных, полученных им в соответствии с </w:t>
      </w:r>
      <w:hyperlink w:anchor="Par97" w:history="1">
        <w:r>
          <w:rPr>
            <w:rFonts w:ascii="Calibri" w:hAnsi="Calibri" w:cs="Calibri"/>
            <w:color w:val="0000FF"/>
          </w:rPr>
          <w:t>пунктами 11</w:t>
        </w:r>
      </w:hyperlink>
      <w:r>
        <w:rPr>
          <w:rFonts w:ascii="Calibri" w:hAnsi="Calibri" w:cs="Calibri"/>
        </w:rPr>
        <w:t xml:space="preserve"> и </w:t>
      </w:r>
      <w:hyperlink w:anchor="Par119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 настоящего Положения, не позволяющее при использовании этих данных принять решение об определении значений таких показателей, регулирующий орган осуществляет проверку полученных данных, рассматривает разногласия с участием представителей организаций, предоставивших такие данные, и иных лиц, в том числе организаций, привлекаемых для проведения экспертизы, и оформляет результаты рассмотрения разногласий протоколом. В протоколе также указываются данные, которые будут использоваться регулирующим органом при определении соответствующих значений показателей надежности и качества.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5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59"/>
      <w:bookmarkEnd w:id="6"/>
      <w:r>
        <w:rPr>
          <w:rFonts w:ascii="Calibri" w:hAnsi="Calibri" w:cs="Calibri"/>
        </w:rPr>
        <w:t>II. ПОКАЗАТЕЛИ НАДЕЖНОСТИ И КАЧЕСТВА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Перечень показателей надежности и качества, порядок расчета их значений, а также порядок расчета обобщенного показателя надежности и качества, используемого при осуществлении корректировки цен (тарифов), установленных на долгосрочный период регулирования, связанной с отклонением фактических значений показателей надежности и качества от плановых, для электросетевых организаций определяются в соответствии с </w:t>
      </w:r>
      <w:hyperlink r:id="rId17" w:history="1">
        <w:r>
          <w:rPr>
            <w:rFonts w:ascii="Calibri" w:hAnsi="Calibri" w:cs="Calibri"/>
            <w:color w:val="0000FF"/>
          </w:rPr>
          <w:t>методическими указаниями</w:t>
        </w:r>
      </w:hyperlink>
      <w:r>
        <w:rPr>
          <w:rFonts w:ascii="Calibri" w:hAnsi="Calibri" w:cs="Calibri"/>
        </w:rPr>
        <w:t xml:space="preserve"> по расчету уровня надежности и качества поставляемых товаров и оказываемых услуг для организации по управлению единой национальной (общероссийской) электрической сетью и территориальных сетевых организаций, а также методическими указаниями по расчету уровня надежности и качества поставляемых товаров и оказываемых услуг для организаций, осуществляющих деятельность по производству и (или) передаче тепловой энергии (далее - методические указания).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Порядок расчета значений показателей надежности и качества должен определяться в соответствии с настоящим Положением.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Плановые значения отдельных показателей надежности и качества и (или) их составляющие определяются в соответствии с методическими указаниями, если допустима возможность установления значений соответствующих показателей на одном уровне для ряда организаций.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5 в ред. </w:t>
      </w:r>
      <w:hyperlink r:id="rId2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Порядок расчета обобщенного показателя надежности и качества может различаться для организации по управлению единой национальной (общероссийской) электрической сетью и территориальных сетевых организаций исходя из технологических особенностей.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2" w:history="1">
        <w:r>
          <w:rPr>
            <w:rFonts w:ascii="Calibri" w:hAnsi="Calibri" w:cs="Calibri"/>
            <w:color w:val="0000FF"/>
          </w:rPr>
          <w:t>Методические указания</w:t>
        </w:r>
      </w:hyperlink>
      <w:r>
        <w:rPr>
          <w:rFonts w:ascii="Calibri" w:hAnsi="Calibri" w:cs="Calibri"/>
        </w:rPr>
        <w:t xml:space="preserve"> могут предусматривать определение для организаций, осуществляющих деятельность по производству и передаче тепловой энергии, обобщенного показателя надежности и качества, используемого при осуществлении корректировки цен (тарифов) на тепловую энергию и цен (тарифов) на услуги по передаче тепловой энергии, производство и передачу которой осуществляют организации.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23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7" w:name="Par73"/>
      <w:bookmarkEnd w:id="7"/>
      <w:r>
        <w:rPr>
          <w:rFonts w:ascii="Calibri" w:hAnsi="Calibri" w:cs="Calibri"/>
        </w:rPr>
        <w:t>III. ПОРЯДОК ОПРЕДЕЛЕНИЯ ПЛАНОВЫХ ЗНАЧЕНИЙ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ПОКАЗАТЕЛЕЙ НАДЕЖНОСТИ И КАЧЕСТВА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Плановые значения показателей надежности и качества устанавливаются регулирующими органами на каждый расчетный период регулирования в пределах долгосрочного периода регулирования. Указанные значения для организации по управлению единой национальной (общероссийской) электрической сетью и территориальных сетевых организаций устанавливаются начиная с 2011 года.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5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Плановые значения показателей надежности и качества устанавливаются регулирующими органами одновременно с установлением в соответствии с </w:t>
      </w:r>
      <w:hyperlink r:id="rId26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26 февраля 2004 г. N 109 "О ценообразовании в отношении электрической и тепловой энергии в Российской Федерации" тарифов на долгосрочный период регулирования для организации с учетом </w:t>
      </w:r>
      <w:hyperlink w:anchor="Par89" w:history="1">
        <w:r>
          <w:rPr>
            <w:rFonts w:ascii="Calibri" w:hAnsi="Calibri" w:cs="Calibri"/>
            <w:color w:val="0000FF"/>
          </w:rPr>
          <w:t>пункта 9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7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Плановые значения показателей надежности и качества определяются регулирующими органами в соответствии с </w:t>
      </w:r>
      <w:hyperlink r:id="rId28" w:history="1">
        <w:r>
          <w:rPr>
            <w:rFonts w:ascii="Calibri" w:hAnsi="Calibri" w:cs="Calibri"/>
            <w:color w:val="0000FF"/>
          </w:rPr>
          <w:t>методическими указаниями</w:t>
        </w:r>
      </w:hyperlink>
      <w:r>
        <w:rPr>
          <w:rFonts w:ascii="Calibri" w:hAnsi="Calibri" w:cs="Calibri"/>
        </w:rPr>
        <w:t>, в том числе с учетом: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данных о фактических значениях показателей надежности и качества;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включаемых в соответствии с утвержденной инвестиционной программой и (или) производственной программой в необходимую валовую выручку расходов, направленных на поддержание (повышение) уровня надежности и качества;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"б" в ред. </w:t>
      </w:r>
      <w:hyperlink r:id="rId3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индивидуальных особенностей функционирования организаций, обусловленных природно-климатическими и территориальными условиями, технологическими и техническими характеристиками.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2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" w:name="Par89"/>
      <w:bookmarkEnd w:id="8"/>
      <w:r>
        <w:rPr>
          <w:rFonts w:ascii="Calibri" w:hAnsi="Calibri" w:cs="Calibri"/>
        </w:rPr>
        <w:t xml:space="preserve">9. Плановые значения показателей надежности и качества определяются для каждой организации и в случаях, предусмотренных </w:t>
      </w:r>
      <w:hyperlink r:id="rId33" w:history="1">
        <w:r>
          <w:rPr>
            <w:rFonts w:ascii="Calibri" w:hAnsi="Calibri" w:cs="Calibri"/>
            <w:color w:val="0000FF"/>
          </w:rPr>
          <w:t>методическими указаниями</w:t>
        </w:r>
      </w:hyperlink>
      <w:r>
        <w:rPr>
          <w:rFonts w:ascii="Calibri" w:hAnsi="Calibri" w:cs="Calibri"/>
        </w:rPr>
        <w:t xml:space="preserve">, определяются на одном уровне для каждой организации из числа организаций, осуществляющих один вид деятельности, имеющих сопоставимые друг с другом экономические и технические характеристики и (или) условия деятельности. При этом при определении плановых значений показателей надежности и качества применяется в том числе метод сравнения аналогов, основанный на сравнении </w:t>
      </w:r>
      <w:r>
        <w:rPr>
          <w:rFonts w:ascii="Calibri" w:hAnsi="Calibri" w:cs="Calibri"/>
        </w:rPr>
        <w:lastRenderedPageBreak/>
        <w:t>показателей деятельности организаций, имеющих сопоставимые друг с другом экономические и технические характеристики и (или) условия деятельности.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Для организации по управлению единой национальной (общероссийской) электрической сетью, а также для обособленных подразделений территориальных сетевых организаций, в отношении которых осуществляется государственное регулирование тарифов на услуги по передаче электрической энергии, могут быть установлены различные значения показателей надежности и качества для различных территорий в порядке, установленном </w:t>
      </w:r>
      <w:hyperlink r:id="rId35" w:history="1">
        <w:r>
          <w:rPr>
            <w:rFonts w:ascii="Calibri" w:hAnsi="Calibri" w:cs="Calibri"/>
            <w:color w:val="0000FF"/>
          </w:rPr>
          <w:t>методическими указаниями</w:t>
        </w:r>
      </w:hyperlink>
      <w:r>
        <w:rPr>
          <w:rFonts w:ascii="Calibri" w:hAnsi="Calibri" w:cs="Calibri"/>
        </w:rPr>
        <w:t>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организации, одновременно осуществляющей деятельность по производству тепловой энергии, а также деятельность по передаче тепловой энергии, могут быть установлены единые значения показателей надежности и качества в порядке, определенном методическими указаниями.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37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Организации направляют в регулирующие органы предложения по плановым значениям показателей надежности и качества на каждый расчетный период регулирования в пределах долгосрочного периода регулирования в формате, определенном </w:t>
      </w:r>
      <w:hyperlink r:id="rId38" w:history="1">
        <w:r>
          <w:rPr>
            <w:rFonts w:ascii="Calibri" w:hAnsi="Calibri" w:cs="Calibri"/>
            <w:color w:val="0000FF"/>
          </w:rPr>
          <w:t>методическими указаниями</w:t>
        </w:r>
      </w:hyperlink>
      <w:r>
        <w:rPr>
          <w:rFonts w:ascii="Calibri" w:hAnsi="Calibri" w:cs="Calibri"/>
        </w:rPr>
        <w:t>, и в сроки, установленные для предоставления предложений об установлении тарифов и (или) предельных уровней тарифов на долгосрочный период регулирования в соответствии с Постановлением Правительства Российской Федерации от 26 февраля 2004 г. N 109 "О ценообразовании в отношении электрической и тепловой энергии в Российской Федерации".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9" w:name="Par97"/>
      <w:bookmarkEnd w:id="9"/>
      <w:r>
        <w:rPr>
          <w:rFonts w:ascii="Calibri" w:hAnsi="Calibri" w:cs="Calibri"/>
        </w:rPr>
        <w:t>11. Регулирующие органы в пределах закрепленной за ними компетенции в целях определения плановых значений показателей надежности и качества вправе запрашивать: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у Федеральной службы по экологическому, технологическому и атомному надзору, Федеральной антимонопольной службы, Федеральной службы по надзору в сфере защиты прав потребителей и благополучия человека и их территориальных органов - необходимую информацию из состава той, которой такие органы обладают в связи с возложенными на них функциями по осуществлению государственного контроля в установленных сферах деятельности, в сроки, указанные в запросе;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у системного оператора - необходимую информацию из состава той, которой системный оператор обладает в связи с осуществлением возложенных на него функций;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у независимых экспертов - справочную информацию.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0" w:name="Par103"/>
      <w:bookmarkEnd w:id="10"/>
      <w:r>
        <w:rPr>
          <w:rFonts w:ascii="Calibri" w:hAnsi="Calibri" w:cs="Calibri"/>
        </w:rPr>
        <w:t>IV. ПОРЯДОК ОПРЕДЕЛЕНИЯ ФАКТИЧЕСКИХ ЗНАЧЕНИЙ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ПОКАЗАТЕЛЕЙ НАДЕЖНОСТИ И КАЧЕСТВА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 Определение фактических значений показателей надежности и качества осуществляется регулирующими органами по окончании каждого расчетного периода регулирования в пределах долгосрочного периода регулирования в соответствии с </w:t>
      </w:r>
      <w:hyperlink r:id="rId42" w:history="1">
        <w:r>
          <w:rPr>
            <w:rFonts w:ascii="Calibri" w:hAnsi="Calibri" w:cs="Calibri"/>
            <w:color w:val="0000FF"/>
          </w:rPr>
          <w:t>методическими указаниями</w:t>
        </w:r>
      </w:hyperlink>
      <w:r>
        <w:rPr>
          <w:rFonts w:ascii="Calibri" w:hAnsi="Calibri" w:cs="Calibri"/>
        </w:rPr>
        <w:t>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3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При определении фактических значений показателей надежности и качества регулирующие органы используют следующую информацию: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отчетные данные, предоставляемые организациями в соответствии с </w:t>
      </w:r>
      <w:hyperlink w:anchor="Par117" w:history="1">
        <w:r>
          <w:rPr>
            <w:rFonts w:ascii="Calibri" w:hAnsi="Calibri" w:cs="Calibri"/>
            <w:color w:val="0000FF"/>
          </w:rPr>
          <w:t>пунктом 14</w:t>
        </w:r>
      </w:hyperlink>
      <w:r>
        <w:rPr>
          <w:rFonts w:ascii="Calibri" w:hAnsi="Calibri" w:cs="Calibri"/>
        </w:rPr>
        <w:t xml:space="preserve"> настоящего Положения;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5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информацию, которая подлежит раскрытию организациями в соответствии с </w:t>
      </w:r>
      <w:hyperlink r:id="rId46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Федерации;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7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данные, предоставляемые Федеральной службой по экологическому, технологическому и </w:t>
      </w:r>
      <w:r>
        <w:rPr>
          <w:rFonts w:ascii="Calibri" w:hAnsi="Calibri" w:cs="Calibri"/>
        </w:rPr>
        <w:lastRenderedPageBreak/>
        <w:t xml:space="preserve">атомному надзору, Федеральной антимонопольной службой, Федеральной службой по надзору в сфере защиты прав потребителей и благополучия человека и их территориальными органами в соответствии с </w:t>
      </w:r>
      <w:hyperlink w:anchor="Par119" w:history="1">
        <w:r>
          <w:rPr>
            <w:rFonts w:ascii="Calibri" w:hAnsi="Calibri" w:cs="Calibri"/>
            <w:color w:val="0000FF"/>
          </w:rPr>
          <w:t>пунктом 15</w:t>
        </w:r>
      </w:hyperlink>
      <w:r>
        <w:rPr>
          <w:rFonts w:ascii="Calibri" w:hAnsi="Calibri" w:cs="Calibri"/>
        </w:rPr>
        <w:t xml:space="preserve"> настоящего Положения;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данные, предоставляемые системным оператором в соответствии с </w:t>
      </w:r>
      <w:hyperlink w:anchor="Par119" w:history="1">
        <w:r>
          <w:rPr>
            <w:rFonts w:ascii="Calibri" w:hAnsi="Calibri" w:cs="Calibri"/>
            <w:color w:val="0000FF"/>
          </w:rPr>
          <w:t>пунктом 15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1" w:name="Par117"/>
      <w:bookmarkEnd w:id="11"/>
      <w:r>
        <w:rPr>
          <w:rFonts w:ascii="Calibri" w:hAnsi="Calibri" w:cs="Calibri"/>
        </w:rPr>
        <w:t xml:space="preserve">14. Организации предоставляют регулирующим органам до 1 апреля года, следующего за отчетным, отчетные данные, используемые при расчете фактических значений показателей надежности и качества в соответствии с </w:t>
      </w:r>
      <w:hyperlink r:id="rId48" w:history="1">
        <w:r>
          <w:rPr>
            <w:rFonts w:ascii="Calibri" w:hAnsi="Calibri" w:cs="Calibri"/>
            <w:color w:val="0000FF"/>
          </w:rPr>
          <w:t>методическими указаниями</w:t>
        </w:r>
      </w:hyperlink>
      <w:r>
        <w:rPr>
          <w:rFonts w:ascii="Calibri" w:hAnsi="Calibri" w:cs="Calibri"/>
        </w:rPr>
        <w:t>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9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2" w:name="Par119"/>
      <w:bookmarkEnd w:id="12"/>
      <w:r>
        <w:rPr>
          <w:rFonts w:ascii="Calibri" w:hAnsi="Calibri" w:cs="Calibri"/>
        </w:rPr>
        <w:t>15. Федеральная служба по экологическому, технологическому и атомному надзору, Федеральная антимонопольная служба, Федеральная служба по надзору в сфере защиты прав потребителей и благополучия человека и их территориальные органы предоставляют в регулирующие органы информацию, необходимую для определения фактических значений показателей надежности и качества, из состава той, которой такие органы обладают в связи с возложенными на них функциями по осуществлению государственного контроля в установленных сферах деятельности, и определяемую в соответствии с соглашениями об информационном обмене, заключенными с Федеральной службой по тарифам и органами исполнительной власти субъектов Российской Федерации в области государственного регулирования тарифов. В соглашении об информационном обмене определяются виды предоставляемой информации, сроки, объем, формат и порядок их предоставления.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Системный оператор предоставляет в соответствующие регулирующие органы информацию, необходимую для определения фактических значений показателей надежности и качества, из состава той, которой системный оператор обладает в связи с осуществлением возложенных на него функций, и определяемую в соответствии с соглашениями об информационном обмене, заключенными с Федеральной службой по тарифам и органами исполнительной власти субъектов Российской Федерации в области государственного регулирования тарифов. В соглашении об информационном обмене определяются виды предоставляемой информации, сроки, объем, формат и порядок их предоставления.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16.04.2011 N 283)</w:t>
      </w: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5593A" w:rsidRDefault="0075593A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F6623" w:rsidRDefault="003F6623"/>
    <w:sectPr w:rsidR="003F6623" w:rsidSect="00ED5B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efaultTabStop w:val="708"/>
  <w:characterSpacingControl w:val="doNotCompress"/>
  <w:compat/>
  <w:rsids>
    <w:rsidRoot w:val="0075593A"/>
    <w:rsid w:val="0000197C"/>
    <w:rsid w:val="00005125"/>
    <w:rsid w:val="0000610B"/>
    <w:rsid w:val="00006AAA"/>
    <w:rsid w:val="000102FC"/>
    <w:rsid w:val="000110D2"/>
    <w:rsid w:val="0001227A"/>
    <w:rsid w:val="00014043"/>
    <w:rsid w:val="0001441A"/>
    <w:rsid w:val="000152B7"/>
    <w:rsid w:val="000153A1"/>
    <w:rsid w:val="00016C1F"/>
    <w:rsid w:val="000206E2"/>
    <w:rsid w:val="0002188F"/>
    <w:rsid w:val="00023989"/>
    <w:rsid w:val="000258DC"/>
    <w:rsid w:val="00026F5B"/>
    <w:rsid w:val="00027C96"/>
    <w:rsid w:val="0003038A"/>
    <w:rsid w:val="00031CAA"/>
    <w:rsid w:val="000325E0"/>
    <w:rsid w:val="00033625"/>
    <w:rsid w:val="00033B97"/>
    <w:rsid w:val="000341B0"/>
    <w:rsid w:val="00034500"/>
    <w:rsid w:val="00036274"/>
    <w:rsid w:val="00036C41"/>
    <w:rsid w:val="00040A99"/>
    <w:rsid w:val="0004277D"/>
    <w:rsid w:val="00042943"/>
    <w:rsid w:val="00042F37"/>
    <w:rsid w:val="000433EB"/>
    <w:rsid w:val="000448A2"/>
    <w:rsid w:val="00044D63"/>
    <w:rsid w:val="000455C8"/>
    <w:rsid w:val="00047C7B"/>
    <w:rsid w:val="000502D8"/>
    <w:rsid w:val="00051936"/>
    <w:rsid w:val="0005205E"/>
    <w:rsid w:val="00052B15"/>
    <w:rsid w:val="00052C35"/>
    <w:rsid w:val="00052E37"/>
    <w:rsid w:val="00052E47"/>
    <w:rsid w:val="000547E3"/>
    <w:rsid w:val="00054A0E"/>
    <w:rsid w:val="00054FA2"/>
    <w:rsid w:val="000557A5"/>
    <w:rsid w:val="00055A6B"/>
    <w:rsid w:val="000567DC"/>
    <w:rsid w:val="000567E6"/>
    <w:rsid w:val="00057A0B"/>
    <w:rsid w:val="00057C16"/>
    <w:rsid w:val="00060113"/>
    <w:rsid w:val="00060C01"/>
    <w:rsid w:val="00060E48"/>
    <w:rsid w:val="00061800"/>
    <w:rsid w:val="00062118"/>
    <w:rsid w:val="00063FC9"/>
    <w:rsid w:val="0006649D"/>
    <w:rsid w:val="00066BBC"/>
    <w:rsid w:val="0006744C"/>
    <w:rsid w:val="00070A39"/>
    <w:rsid w:val="00070C8C"/>
    <w:rsid w:val="00071AF4"/>
    <w:rsid w:val="00071D3D"/>
    <w:rsid w:val="00072BF3"/>
    <w:rsid w:val="00072C41"/>
    <w:rsid w:val="00072CC5"/>
    <w:rsid w:val="00072E7D"/>
    <w:rsid w:val="00073667"/>
    <w:rsid w:val="000738C4"/>
    <w:rsid w:val="00073A19"/>
    <w:rsid w:val="00073F9D"/>
    <w:rsid w:val="00074A42"/>
    <w:rsid w:val="00074E46"/>
    <w:rsid w:val="00074F73"/>
    <w:rsid w:val="00076015"/>
    <w:rsid w:val="000763AB"/>
    <w:rsid w:val="00083035"/>
    <w:rsid w:val="00086581"/>
    <w:rsid w:val="000932FD"/>
    <w:rsid w:val="00094E2E"/>
    <w:rsid w:val="00095A74"/>
    <w:rsid w:val="00095BDE"/>
    <w:rsid w:val="00096CBD"/>
    <w:rsid w:val="0009732F"/>
    <w:rsid w:val="000978B1"/>
    <w:rsid w:val="000A02D1"/>
    <w:rsid w:val="000A1C03"/>
    <w:rsid w:val="000A274D"/>
    <w:rsid w:val="000A4B8E"/>
    <w:rsid w:val="000B0628"/>
    <w:rsid w:val="000B0FE3"/>
    <w:rsid w:val="000B412D"/>
    <w:rsid w:val="000B42EE"/>
    <w:rsid w:val="000B7297"/>
    <w:rsid w:val="000B78F8"/>
    <w:rsid w:val="000C053E"/>
    <w:rsid w:val="000C2279"/>
    <w:rsid w:val="000C2531"/>
    <w:rsid w:val="000C2A06"/>
    <w:rsid w:val="000C32A6"/>
    <w:rsid w:val="000C3D3B"/>
    <w:rsid w:val="000C3FE3"/>
    <w:rsid w:val="000C59CC"/>
    <w:rsid w:val="000C7051"/>
    <w:rsid w:val="000C7C93"/>
    <w:rsid w:val="000D0D86"/>
    <w:rsid w:val="000D295E"/>
    <w:rsid w:val="000D3CB1"/>
    <w:rsid w:val="000D433C"/>
    <w:rsid w:val="000D4BB1"/>
    <w:rsid w:val="000D4E50"/>
    <w:rsid w:val="000D516E"/>
    <w:rsid w:val="000D58CC"/>
    <w:rsid w:val="000D7649"/>
    <w:rsid w:val="000E0CB9"/>
    <w:rsid w:val="000E2087"/>
    <w:rsid w:val="000E22C6"/>
    <w:rsid w:val="000E29BA"/>
    <w:rsid w:val="000E2A71"/>
    <w:rsid w:val="000E38EE"/>
    <w:rsid w:val="000E3EBA"/>
    <w:rsid w:val="000E48D0"/>
    <w:rsid w:val="000E4920"/>
    <w:rsid w:val="000E4EC1"/>
    <w:rsid w:val="000E6BC6"/>
    <w:rsid w:val="000E6DA2"/>
    <w:rsid w:val="000E7021"/>
    <w:rsid w:val="000E7D4E"/>
    <w:rsid w:val="000F1644"/>
    <w:rsid w:val="000F2380"/>
    <w:rsid w:val="000F2996"/>
    <w:rsid w:val="000F348B"/>
    <w:rsid w:val="000F53C7"/>
    <w:rsid w:val="000F53FE"/>
    <w:rsid w:val="000F6C25"/>
    <w:rsid w:val="000F7A4A"/>
    <w:rsid w:val="00100283"/>
    <w:rsid w:val="00100F13"/>
    <w:rsid w:val="00101CF0"/>
    <w:rsid w:val="00102699"/>
    <w:rsid w:val="00104EA1"/>
    <w:rsid w:val="00105904"/>
    <w:rsid w:val="00105B9B"/>
    <w:rsid w:val="00105DB1"/>
    <w:rsid w:val="0010740F"/>
    <w:rsid w:val="001074ED"/>
    <w:rsid w:val="00107937"/>
    <w:rsid w:val="00107989"/>
    <w:rsid w:val="001101BD"/>
    <w:rsid w:val="0011143A"/>
    <w:rsid w:val="00111CBC"/>
    <w:rsid w:val="0011264C"/>
    <w:rsid w:val="00113B02"/>
    <w:rsid w:val="001151CA"/>
    <w:rsid w:val="00116A26"/>
    <w:rsid w:val="001171C6"/>
    <w:rsid w:val="00117399"/>
    <w:rsid w:val="001178F3"/>
    <w:rsid w:val="00120D3E"/>
    <w:rsid w:val="00121007"/>
    <w:rsid w:val="00121126"/>
    <w:rsid w:val="00121809"/>
    <w:rsid w:val="001228E0"/>
    <w:rsid w:val="001237FC"/>
    <w:rsid w:val="0012410E"/>
    <w:rsid w:val="00125841"/>
    <w:rsid w:val="001261E9"/>
    <w:rsid w:val="0012629D"/>
    <w:rsid w:val="00126FFB"/>
    <w:rsid w:val="00130869"/>
    <w:rsid w:val="001318FC"/>
    <w:rsid w:val="00131AB3"/>
    <w:rsid w:val="001348E0"/>
    <w:rsid w:val="00136618"/>
    <w:rsid w:val="001379B9"/>
    <w:rsid w:val="0014135B"/>
    <w:rsid w:val="0014205F"/>
    <w:rsid w:val="001442DB"/>
    <w:rsid w:val="001450DB"/>
    <w:rsid w:val="0014534E"/>
    <w:rsid w:val="001458E2"/>
    <w:rsid w:val="0014634F"/>
    <w:rsid w:val="00147C31"/>
    <w:rsid w:val="00147FA0"/>
    <w:rsid w:val="001509A8"/>
    <w:rsid w:val="00151F51"/>
    <w:rsid w:val="00152397"/>
    <w:rsid w:val="0015325F"/>
    <w:rsid w:val="001548D1"/>
    <w:rsid w:val="00154E21"/>
    <w:rsid w:val="00155807"/>
    <w:rsid w:val="00155B30"/>
    <w:rsid w:val="00155C3F"/>
    <w:rsid w:val="00157403"/>
    <w:rsid w:val="001575B4"/>
    <w:rsid w:val="00160279"/>
    <w:rsid w:val="00162F2B"/>
    <w:rsid w:val="00162F31"/>
    <w:rsid w:val="001652E2"/>
    <w:rsid w:val="001660D4"/>
    <w:rsid w:val="001662BB"/>
    <w:rsid w:val="00166388"/>
    <w:rsid w:val="001678DC"/>
    <w:rsid w:val="00170111"/>
    <w:rsid w:val="00170F9A"/>
    <w:rsid w:val="00171E41"/>
    <w:rsid w:val="0017264E"/>
    <w:rsid w:val="00173785"/>
    <w:rsid w:val="00174169"/>
    <w:rsid w:val="001742F1"/>
    <w:rsid w:val="001746D4"/>
    <w:rsid w:val="00174718"/>
    <w:rsid w:val="001751D3"/>
    <w:rsid w:val="00176A56"/>
    <w:rsid w:val="00176CDE"/>
    <w:rsid w:val="00182135"/>
    <w:rsid w:val="0018224B"/>
    <w:rsid w:val="0018244C"/>
    <w:rsid w:val="00183902"/>
    <w:rsid w:val="0018454D"/>
    <w:rsid w:val="0018564A"/>
    <w:rsid w:val="001856A1"/>
    <w:rsid w:val="001858A3"/>
    <w:rsid w:val="00186974"/>
    <w:rsid w:val="00187749"/>
    <w:rsid w:val="00190AF4"/>
    <w:rsid w:val="00190D37"/>
    <w:rsid w:val="0019211C"/>
    <w:rsid w:val="00192821"/>
    <w:rsid w:val="00193067"/>
    <w:rsid w:val="001A181B"/>
    <w:rsid w:val="001A309D"/>
    <w:rsid w:val="001A357C"/>
    <w:rsid w:val="001A4BFB"/>
    <w:rsid w:val="001A515C"/>
    <w:rsid w:val="001A7530"/>
    <w:rsid w:val="001B00DF"/>
    <w:rsid w:val="001B00F0"/>
    <w:rsid w:val="001B1D8F"/>
    <w:rsid w:val="001B37D1"/>
    <w:rsid w:val="001B50E5"/>
    <w:rsid w:val="001B563E"/>
    <w:rsid w:val="001B5E4A"/>
    <w:rsid w:val="001B7211"/>
    <w:rsid w:val="001B7C90"/>
    <w:rsid w:val="001C235E"/>
    <w:rsid w:val="001C2A5E"/>
    <w:rsid w:val="001C2A84"/>
    <w:rsid w:val="001C3627"/>
    <w:rsid w:val="001C46C3"/>
    <w:rsid w:val="001C4D9D"/>
    <w:rsid w:val="001D0877"/>
    <w:rsid w:val="001D1BCA"/>
    <w:rsid w:val="001D34D6"/>
    <w:rsid w:val="001D4405"/>
    <w:rsid w:val="001D51E5"/>
    <w:rsid w:val="001D6342"/>
    <w:rsid w:val="001E1153"/>
    <w:rsid w:val="001E1563"/>
    <w:rsid w:val="001E15C7"/>
    <w:rsid w:val="001E26D3"/>
    <w:rsid w:val="001E29D8"/>
    <w:rsid w:val="001E390C"/>
    <w:rsid w:val="001E4616"/>
    <w:rsid w:val="001E6771"/>
    <w:rsid w:val="001E7788"/>
    <w:rsid w:val="001E7B24"/>
    <w:rsid w:val="001F08EC"/>
    <w:rsid w:val="001F0FC6"/>
    <w:rsid w:val="001F1036"/>
    <w:rsid w:val="001F141B"/>
    <w:rsid w:val="001F1F6B"/>
    <w:rsid w:val="001F29EC"/>
    <w:rsid w:val="001F2A66"/>
    <w:rsid w:val="001F3AF9"/>
    <w:rsid w:val="001F3E16"/>
    <w:rsid w:val="001F47DE"/>
    <w:rsid w:val="0020085B"/>
    <w:rsid w:val="00200DDB"/>
    <w:rsid w:val="002012A5"/>
    <w:rsid w:val="00202B67"/>
    <w:rsid w:val="002040BB"/>
    <w:rsid w:val="00204BEA"/>
    <w:rsid w:val="00205911"/>
    <w:rsid w:val="002065E4"/>
    <w:rsid w:val="00206C02"/>
    <w:rsid w:val="002074C5"/>
    <w:rsid w:val="00210CF2"/>
    <w:rsid w:val="00211402"/>
    <w:rsid w:val="0021154F"/>
    <w:rsid w:val="00212839"/>
    <w:rsid w:val="002129B8"/>
    <w:rsid w:val="002159AC"/>
    <w:rsid w:val="00216967"/>
    <w:rsid w:val="00216E09"/>
    <w:rsid w:val="002228A0"/>
    <w:rsid w:val="00223086"/>
    <w:rsid w:val="00223464"/>
    <w:rsid w:val="002238C6"/>
    <w:rsid w:val="00223991"/>
    <w:rsid w:val="00223D4D"/>
    <w:rsid w:val="0022491C"/>
    <w:rsid w:val="00224A52"/>
    <w:rsid w:val="00225140"/>
    <w:rsid w:val="00225378"/>
    <w:rsid w:val="00225D2F"/>
    <w:rsid w:val="00227218"/>
    <w:rsid w:val="00227690"/>
    <w:rsid w:val="00230809"/>
    <w:rsid w:val="00231840"/>
    <w:rsid w:val="002346FC"/>
    <w:rsid w:val="00234A13"/>
    <w:rsid w:val="00235466"/>
    <w:rsid w:val="00236336"/>
    <w:rsid w:val="00236F57"/>
    <w:rsid w:val="0023795C"/>
    <w:rsid w:val="002403E8"/>
    <w:rsid w:val="00240D0A"/>
    <w:rsid w:val="00241791"/>
    <w:rsid w:val="0024206C"/>
    <w:rsid w:val="002431EF"/>
    <w:rsid w:val="00243287"/>
    <w:rsid w:val="00243988"/>
    <w:rsid w:val="0024434A"/>
    <w:rsid w:val="00245462"/>
    <w:rsid w:val="002459DF"/>
    <w:rsid w:val="00245B61"/>
    <w:rsid w:val="00246790"/>
    <w:rsid w:val="00247035"/>
    <w:rsid w:val="002477CC"/>
    <w:rsid w:val="002479A0"/>
    <w:rsid w:val="00252310"/>
    <w:rsid w:val="00255006"/>
    <w:rsid w:val="002558AC"/>
    <w:rsid w:val="00255976"/>
    <w:rsid w:val="0025735D"/>
    <w:rsid w:val="00257E95"/>
    <w:rsid w:val="0026502E"/>
    <w:rsid w:val="002656AC"/>
    <w:rsid w:val="00265BB8"/>
    <w:rsid w:val="00266D3A"/>
    <w:rsid w:val="002704E5"/>
    <w:rsid w:val="00270A80"/>
    <w:rsid w:val="00270D78"/>
    <w:rsid w:val="002715B7"/>
    <w:rsid w:val="00271E8A"/>
    <w:rsid w:val="0027303E"/>
    <w:rsid w:val="00273713"/>
    <w:rsid w:val="00276E3F"/>
    <w:rsid w:val="0027727F"/>
    <w:rsid w:val="00283760"/>
    <w:rsid w:val="00283C2B"/>
    <w:rsid w:val="00285A58"/>
    <w:rsid w:val="00285D2D"/>
    <w:rsid w:val="00285FF4"/>
    <w:rsid w:val="002864E8"/>
    <w:rsid w:val="00287D87"/>
    <w:rsid w:val="00290885"/>
    <w:rsid w:val="002918EB"/>
    <w:rsid w:val="002929F2"/>
    <w:rsid w:val="0029436B"/>
    <w:rsid w:val="0029488C"/>
    <w:rsid w:val="00297B80"/>
    <w:rsid w:val="00297EA5"/>
    <w:rsid w:val="002A0877"/>
    <w:rsid w:val="002A0AC1"/>
    <w:rsid w:val="002A0D48"/>
    <w:rsid w:val="002A154F"/>
    <w:rsid w:val="002A15DC"/>
    <w:rsid w:val="002A2E31"/>
    <w:rsid w:val="002A33CE"/>
    <w:rsid w:val="002A3F2D"/>
    <w:rsid w:val="002A4CE7"/>
    <w:rsid w:val="002A52F9"/>
    <w:rsid w:val="002A78BD"/>
    <w:rsid w:val="002B0452"/>
    <w:rsid w:val="002B1B92"/>
    <w:rsid w:val="002B2CD4"/>
    <w:rsid w:val="002B2E9C"/>
    <w:rsid w:val="002B3BD5"/>
    <w:rsid w:val="002B4C8F"/>
    <w:rsid w:val="002B4E1D"/>
    <w:rsid w:val="002B73AF"/>
    <w:rsid w:val="002B7588"/>
    <w:rsid w:val="002B77CC"/>
    <w:rsid w:val="002C05D8"/>
    <w:rsid w:val="002C0AC2"/>
    <w:rsid w:val="002C12C9"/>
    <w:rsid w:val="002C342F"/>
    <w:rsid w:val="002C3C71"/>
    <w:rsid w:val="002C4410"/>
    <w:rsid w:val="002C46AF"/>
    <w:rsid w:val="002C4DAB"/>
    <w:rsid w:val="002C5273"/>
    <w:rsid w:val="002C55BE"/>
    <w:rsid w:val="002C57F2"/>
    <w:rsid w:val="002C62CE"/>
    <w:rsid w:val="002D4CA9"/>
    <w:rsid w:val="002D52FF"/>
    <w:rsid w:val="002D5377"/>
    <w:rsid w:val="002D5C8B"/>
    <w:rsid w:val="002D613F"/>
    <w:rsid w:val="002D7A52"/>
    <w:rsid w:val="002D7E41"/>
    <w:rsid w:val="002E124C"/>
    <w:rsid w:val="002E2417"/>
    <w:rsid w:val="002E313D"/>
    <w:rsid w:val="002E5209"/>
    <w:rsid w:val="002E59B4"/>
    <w:rsid w:val="002E718D"/>
    <w:rsid w:val="002E7A14"/>
    <w:rsid w:val="002F0907"/>
    <w:rsid w:val="002F19E7"/>
    <w:rsid w:val="002F3B01"/>
    <w:rsid w:val="002F3B13"/>
    <w:rsid w:val="002F4838"/>
    <w:rsid w:val="002F7B54"/>
    <w:rsid w:val="00300532"/>
    <w:rsid w:val="00300CCB"/>
    <w:rsid w:val="00300EDC"/>
    <w:rsid w:val="003011C9"/>
    <w:rsid w:val="00302FD9"/>
    <w:rsid w:val="00303222"/>
    <w:rsid w:val="003035A0"/>
    <w:rsid w:val="003037CB"/>
    <w:rsid w:val="00303BC9"/>
    <w:rsid w:val="00304414"/>
    <w:rsid w:val="00305617"/>
    <w:rsid w:val="00306CC1"/>
    <w:rsid w:val="00306D39"/>
    <w:rsid w:val="00307E1F"/>
    <w:rsid w:val="0031092D"/>
    <w:rsid w:val="00311024"/>
    <w:rsid w:val="003128ED"/>
    <w:rsid w:val="00313A19"/>
    <w:rsid w:val="003141DE"/>
    <w:rsid w:val="003145E3"/>
    <w:rsid w:val="003145EF"/>
    <w:rsid w:val="003168A4"/>
    <w:rsid w:val="00324622"/>
    <w:rsid w:val="00325062"/>
    <w:rsid w:val="00325DEC"/>
    <w:rsid w:val="00325E40"/>
    <w:rsid w:val="0032696C"/>
    <w:rsid w:val="003277B4"/>
    <w:rsid w:val="00327CBC"/>
    <w:rsid w:val="00330A15"/>
    <w:rsid w:val="003329F4"/>
    <w:rsid w:val="00332EC2"/>
    <w:rsid w:val="003340B9"/>
    <w:rsid w:val="0033411F"/>
    <w:rsid w:val="00334733"/>
    <w:rsid w:val="00334EC1"/>
    <w:rsid w:val="00336D4E"/>
    <w:rsid w:val="003372BD"/>
    <w:rsid w:val="00340CE8"/>
    <w:rsid w:val="00341A03"/>
    <w:rsid w:val="00341B0F"/>
    <w:rsid w:val="00342EA6"/>
    <w:rsid w:val="0034317F"/>
    <w:rsid w:val="003434CD"/>
    <w:rsid w:val="0034356B"/>
    <w:rsid w:val="00343A4F"/>
    <w:rsid w:val="00344309"/>
    <w:rsid w:val="00344A9F"/>
    <w:rsid w:val="0034699F"/>
    <w:rsid w:val="003471F1"/>
    <w:rsid w:val="0034721C"/>
    <w:rsid w:val="003479AB"/>
    <w:rsid w:val="00347C6C"/>
    <w:rsid w:val="00350836"/>
    <w:rsid w:val="00351149"/>
    <w:rsid w:val="00351BC4"/>
    <w:rsid w:val="00354AF4"/>
    <w:rsid w:val="00355D9E"/>
    <w:rsid w:val="00356039"/>
    <w:rsid w:val="00356846"/>
    <w:rsid w:val="00360C16"/>
    <w:rsid w:val="00361137"/>
    <w:rsid w:val="00361250"/>
    <w:rsid w:val="0036217B"/>
    <w:rsid w:val="00363319"/>
    <w:rsid w:val="00364B8F"/>
    <w:rsid w:val="00364CC6"/>
    <w:rsid w:val="003665A7"/>
    <w:rsid w:val="00366AAA"/>
    <w:rsid w:val="00366DCC"/>
    <w:rsid w:val="0036707A"/>
    <w:rsid w:val="00371214"/>
    <w:rsid w:val="00371402"/>
    <w:rsid w:val="00371FB6"/>
    <w:rsid w:val="00372B86"/>
    <w:rsid w:val="00372DA8"/>
    <w:rsid w:val="003738E4"/>
    <w:rsid w:val="00375DF8"/>
    <w:rsid w:val="003772F4"/>
    <w:rsid w:val="003773AC"/>
    <w:rsid w:val="0037786B"/>
    <w:rsid w:val="00377E10"/>
    <w:rsid w:val="0038063A"/>
    <w:rsid w:val="00381702"/>
    <w:rsid w:val="0038200B"/>
    <w:rsid w:val="00382627"/>
    <w:rsid w:val="00383FDC"/>
    <w:rsid w:val="00384CE6"/>
    <w:rsid w:val="00386410"/>
    <w:rsid w:val="00386F9C"/>
    <w:rsid w:val="00387BD7"/>
    <w:rsid w:val="00390FF7"/>
    <w:rsid w:val="003913E6"/>
    <w:rsid w:val="00391778"/>
    <w:rsid w:val="00391C96"/>
    <w:rsid w:val="00391E10"/>
    <w:rsid w:val="00391F07"/>
    <w:rsid w:val="003925E7"/>
    <w:rsid w:val="00392ED3"/>
    <w:rsid w:val="003943F6"/>
    <w:rsid w:val="00394CEA"/>
    <w:rsid w:val="00396EFF"/>
    <w:rsid w:val="0039714E"/>
    <w:rsid w:val="00397933"/>
    <w:rsid w:val="003A0767"/>
    <w:rsid w:val="003A1367"/>
    <w:rsid w:val="003A17D9"/>
    <w:rsid w:val="003A200F"/>
    <w:rsid w:val="003A36EA"/>
    <w:rsid w:val="003A5150"/>
    <w:rsid w:val="003A6512"/>
    <w:rsid w:val="003A77E0"/>
    <w:rsid w:val="003B00B7"/>
    <w:rsid w:val="003B0A80"/>
    <w:rsid w:val="003B0C45"/>
    <w:rsid w:val="003B2396"/>
    <w:rsid w:val="003B268D"/>
    <w:rsid w:val="003B2F1A"/>
    <w:rsid w:val="003B32A2"/>
    <w:rsid w:val="003B36DE"/>
    <w:rsid w:val="003B3B0D"/>
    <w:rsid w:val="003B4677"/>
    <w:rsid w:val="003B4FC3"/>
    <w:rsid w:val="003B63CA"/>
    <w:rsid w:val="003B6918"/>
    <w:rsid w:val="003C1A2C"/>
    <w:rsid w:val="003C3CFA"/>
    <w:rsid w:val="003C513E"/>
    <w:rsid w:val="003C575B"/>
    <w:rsid w:val="003C6595"/>
    <w:rsid w:val="003D0365"/>
    <w:rsid w:val="003D2588"/>
    <w:rsid w:val="003D2743"/>
    <w:rsid w:val="003D4FF0"/>
    <w:rsid w:val="003D5999"/>
    <w:rsid w:val="003D5E68"/>
    <w:rsid w:val="003D6651"/>
    <w:rsid w:val="003D73E0"/>
    <w:rsid w:val="003D7483"/>
    <w:rsid w:val="003D7B62"/>
    <w:rsid w:val="003E0025"/>
    <w:rsid w:val="003E055A"/>
    <w:rsid w:val="003E1152"/>
    <w:rsid w:val="003E12CE"/>
    <w:rsid w:val="003E215F"/>
    <w:rsid w:val="003E61BD"/>
    <w:rsid w:val="003E6228"/>
    <w:rsid w:val="003E71C8"/>
    <w:rsid w:val="003E7BFF"/>
    <w:rsid w:val="003F0191"/>
    <w:rsid w:val="003F0C24"/>
    <w:rsid w:val="003F49B6"/>
    <w:rsid w:val="003F581B"/>
    <w:rsid w:val="003F5DBB"/>
    <w:rsid w:val="003F5DFD"/>
    <w:rsid w:val="003F60BC"/>
    <w:rsid w:val="003F6623"/>
    <w:rsid w:val="003F6B00"/>
    <w:rsid w:val="003F6BFA"/>
    <w:rsid w:val="003F7883"/>
    <w:rsid w:val="00400409"/>
    <w:rsid w:val="004005A6"/>
    <w:rsid w:val="00400A4F"/>
    <w:rsid w:val="00400C8B"/>
    <w:rsid w:val="00401B84"/>
    <w:rsid w:val="00402323"/>
    <w:rsid w:val="00402A9B"/>
    <w:rsid w:val="004037D9"/>
    <w:rsid w:val="00403D25"/>
    <w:rsid w:val="00404AAB"/>
    <w:rsid w:val="00405637"/>
    <w:rsid w:val="00405CC1"/>
    <w:rsid w:val="00406763"/>
    <w:rsid w:val="00406AC2"/>
    <w:rsid w:val="004117A6"/>
    <w:rsid w:val="004140DB"/>
    <w:rsid w:val="004141DC"/>
    <w:rsid w:val="00414AF6"/>
    <w:rsid w:val="00414DA8"/>
    <w:rsid w:val="0041654C"/>
    <w:rsid w:val="00420909"/>
    <w:rsid w:val="004211BF"/>
    <w:rsid w:val="004211DA"/>
    <w:rsid w:val="0042349E"/>
    <w:rsid w:val="00423CE3"/>
    <w:rsid w:val="00424261"/>
    <w:rsid w:val="00424645"/>
    <w:rsid w:val="00432A90"/>
    <w:rsid w:val="00432CEC"/>
    <w:rsid w:val="00433CB0"/>
    <w:rsid w:val="00433E9A"/>
    <w:rsid w:val="00434590"/>
    <w:rsid w:val="004355ED"/>
    <w:rsid w:val="0044115D"/>
    <w:rsid w:val="0044245E"/>
    <w:rsid w:val="00442ECF"/>
    <w:rsid w:val="0044355C"/>
    <w:rsid w:val="004439EF"/>
    <w:rsid w:val="0045007C"/>
    <w:rsid w:val="00450471"/>
    <w:rsid w:val="004508E3"/>
    <w:rsid w:val="0045143C"/>
    <w:rsid w:val="00451748"/>
    <w:rsid w:val="004520B9"/>
    <w:rsid w:val="00455671"/>
    <w:rsid w:val="004610A8"/>
    <w:rsid w:val="004628ED"/>
    <w:rsid w:val="004637BD"/>
    <w:rsid w:val="004638AE"/>
    <w:rsid w:val="00467B78"/>
    <w:rsid w:val="00470807"/>
    <w:rsid w:val="00470AEB"/>
    <w:rsid w:val="00470B08"/>
    <w:rsid w:val="00470B50"/>
    <w:rsid w:val="00471026"/>
    <w:rsid w:val="00473367"/>
    <w:rsid w:val="00473B26"/>
    <w:rsid w:val="004761CF"/>
    <w:rsid w:val="00476574"/>
    <w:rsid w:val="00476C88"/>
    <w:rsid w:val="0047711B"/>
    <w:rsid w:val="004772CC"/>
    <w:rsid w:val="004775A5"/>
    <w:rsid w:val="00480800"/>
    <w:rsid w:val="0048780F"/>
    <w:rsid w:val="00487AE2"/>
    <w:rsid w:val="0049016D"/>
    <w:rsid w:val="0049255D"/>
    <w:rsid w:val="004936FD"/>
    <w:rsid w:val="0049469F"/>
    <w:rsid w:val="00494B39"/>
    <w:rsid w:val="00495CFD"/>
    <w:rsid w:val="00496394"/>
    <w:rsid w:val="00496D8F"/>
    <w:rsid w:val="00497BFA"/>
    <w:rsid w:val="004A0E11"/>
    <w:rsid w:val="004A0F5F"/>
    <w:rsid w:val="004A4931"/>
    <w:rsid w:val="004A4A86"/>
    <w:rsid w:val="004A500A"/>
    <w:rsid w:val="004A7778"/>
    <w:rsid w:val="004A7D5C"/>
    <w:rsid w:val="004B06E5"/>
    <w:rsid w:val="004B4022"/>
    <w:rsid w:val="004B43B7"/>
    <w:rsid w:val="004B502A"/>
    <w:rsid w:val="004B6773"/>
    <w:rsid w:val="004B678C"/>
    <w:rsid w:val="004B6B40"/>
    <w:rsid w:val="004C0C52"/>
    <w:rsid w:val="004C0E58"/>
    <w:rsid w:val="004C1305"/>
    <w:rsid w:val="004C17F2"/>
    <w:rsid w:val="004C19B0"/>
    <w:rsid w:val="004C44EA"/>
    <w:rsid w:val="004C4598"/>
    <w:rsid w:val="004C4F9C"/>
    <w:rsid w:val="004C5B8E"/>
    <w:rsid w:val="004C5C5D"/>
    <w:rsid w:val="004C6019"/>
    <w:rsid w:val="004C6EDE"/>
    <w:rsid w:val="004C740D"/>
    <w:rsid w:val="004D1417"/>
    <w:rsid w:val="004D20D8"/>
    <w:rsid w:val="004D3FF1"/>
    <w:rsid w:val="004D50F5"/>
    <w:rsid w:val="004D5D9E"/>
    <w:rsid w:val="004D5F89"/>
    <w:rsid w:val="004D651E"/>
    <w:rsid w:val="004E11C3"/>
    <w:rsid w:val="004E15D1"/>
    <w:rsid w:val="004E1F9D"/>
    <w:rsid w:val="004E4881"/>
    <w:rsid w:val="004E543E"/>
    <w:rsid w:val="004E5EF9"/>
    <w:rsid w:val="004F141C"/>
    <w:rsid w:val="004F17A8"/>
    <w:rsid w:val="004F2582"/>
    <w:rsid w:val="004F5F18"/>
    <w:rsid w:val="004F745F"/>
    <w:rsid w:val="005005B7"/>
    <w:rsid w:val="00503512"/>
    <w:rsid w:val="005056CB"/>
    <w:rsid w:val="00506BDD"/>
    <w:rsid w:val="0050776B"/>
    <w:rsid w:val="00507AF4"/>
    <w:rsid w:val="00510B27"/>
    <w:rsid w:val="0051298D"/>
    <w:rsid w:val="00512F75"/>
    <w:rsid w:val="00514370"/>
    <w:rsid w:val="005163B8"/>
    <w:rsid w:val="00516980"/>
    <w:rsid w:val="00520049"/>
    <w:rsid w:val="00520554"/>
    <w:rsid w:val="00521893"/>
    <w:rsid w:val="00521EA9"/>
    <w:rsid w:val="00521ED2"/>
    <w:rsid w:val="00523C68"/>
    <w:rsid w:val="00524E7B"/>
    <w:rsid w:val="0052565F"/>
    <w:rsid w:val="00525901"/>
    <w:rsid w:val="005268D7"/>
    <w:rsid w:val="00526DB2"/>
    <w:rsid w:val="005275E3"/>
    <w:rsid w:val="0053117D"/>
    <w:rsid w:val="00531527"/>
    <w:rsid w:val="00531BAE"/>
    <w:rsid w:val="00531DBC"/>
    <w:rsid w:val="00532B5B"/>
    <w:rsid w:val="005331D8"/>
    <w:rsid w:val="00533ACC"/>
    <w:rsid w:val="00534C14"/>
    <w:rsid w:val="00537297"/>
    <w:rsid w:val="00540916"/>
    <w:rsid w:val="0054110D"/>
    <w:rsid w:val="00541A37"/>
    <w:rsid w:val="005422A8"/>
    <w:rsid w:val="00542A0A"/>
    <w:rsid w:val="0054446D"/>
    <w:rsid w:val="005445FF"/>
    <w:rsid w:val="005446FA"/>
    <w:rsid w:val="00547212"/>
    <w:rsid w:val="00547ACA"/>
    <w:rsid w:val="005500A5"/>
    <w:rsid w:val="00552502"/>
    <w:rsid w:val="00552CD1"/>
    <w:rsid w:val="00553B69"/>
    <w:rsid w:val="00553CFA"/>
    <w:rsid w:val="0055486E"/>
    <w:rsid w:val="0055602C"/>
    <w:rsid w:val="0055656A"/>
    <w:rsid w:val="0055799A"/>
    <w:rsid w:val="00560595"/>
    <w:rsid w:val="00560EDC"/>
    <w:rsid w:val="00561140"/>
    <w:rsid w:val="0056306A"/>
    <w:rsid w:val="00563189"/>
    <w:rsid w:val="00563435"/>
    <w:rsid w:val="00564D8E"/>
    <w:rsid w:val="00564EB1"/>
    <w:rsid w:val="0056718B"/>
    <w:rsid w:val="00570C5A"/>
    <w:rsid w:val="00571402"/>
    <w:rsid w:val="005729EE"/>
    <w:rsid w:val="00572AC7"/>
    <w:rsid w:val="00573451"/>
    <w:rsid w:val="00574AFE"/>
    <w:rsid w:val="00574D08"/>
    <w:rsid w:val="00575F72"/>
    <w:rsid w:val="00576C37"/>
    <w:rsid w:val="00582839"/>
    <w:rsid w:val="005829B9"/>
    <w:rsid w:val="00583444"/>
    <w:rsid w:val="00583452"/>
    <w:rsid w:val="0058352B"/>
    <w:rsid w:val="005838E7"/>
    <w:rsid w:val="00583929"/>
    <w:rsid w:val="00584483"/>
    <w:rsid w:val="00584888"/>
    <w:rsid w:val="00584B97"/>
    <w:rsid w:val="005859F5"/>
    <w:rsid w:val="00586243"/>
    <w:rsid w:val="00587835"/>
    <w:rsid w:val="00590AF7"/>
    <w:rsid w:val="0059271A"/>
    <w:rsid w:val="005930C4"/>
    <w:rsid w:val="00593517"/>
    <w:rsid w:val="00593ACF"/>
    <w:rsid w:val="005947CA"/>
    <w:rsid w:val="00594F4A"/>
    <w:rsid w:val="00595988"/>
    <w:rsid w:val="00595A1B"/>
    <w:rsid w:val="00595D49"/>
    <w:rsid w:val="00596597"/>
    <w:rsid w:val="00596FEE"/>
    <w:rsid w:val="005A2668"/>
    <w:rsid w:val="005A5422"/>
    <w:rsid w:val="005A5697"/>
    <w:rsid w:val="005A5D34"/>
    <w:rsid w:val="005A5FB0"/>
    <w:rsid w:val="005A7D99"/>
    <w:rsid w:val="005B044C"/>
    <w:rsid w:val="005B139D"/>
    <w:rsid w:val="005B2C1F"/>
    <w:rsid w:val="005B33FC"/>
    <w:rsid w:val="005B45F0"/>
    <w:rsid w:val="005B5331"/>
    <w:rsid w:val="005B582A"/>
    <w:rsid w:val="005B6F7E"/>
    <w:rsid w:val="005C014E"/>
    <w:rsid w:val="005C31D8"/>
    <w:rsid w:val="005C38B1"/>
    <w:rsid w:val="005C3CC9"/>
    <w:rsid w:val="005C72B9"/>
    <w:rsid w:val="005D0E2F"/>
    <w:rsid w:val="005D1FDC"/>
    <w:rsid w:val="005D2C09"/>
    <w:rsid w:val="005D344E"/>
    <w:rsid w:val="005E0B45"/>
    <w:rsid w:val="005E17F1"/>
    <w:rsid w:val="005E18C4"/>
    <w:rsid w:val="005E19BE"/>
    <w:rsid w:val="005E2C36"/>
    <w:rsid w:val="005E3420"/>
    <w:rsid w:val="005E3B58"/>
    <w:rsid w:val="005E444C"/>
    <w:rsid w:val="005E46F1"/>
    <w:rsid w:val="005E488B"/>
    <w:rsid w:val="005E57FF"/>
    <w:rsid w:val="005E6B4D"/>
    <w:rsid w:val="005F216C"/>
    <w:rsid w:val="005F4165"/>
    <w:rsid w:val="005F4CEB"/>
    <w:rsid w:val="005F52A7"/>
    <w:rsid w:val="005F5936"/>
    <w:rsid w:val="005F6339"/>
    <w:rsid w:val="005F6784"/>
    <w:rsid w:val="006008E9"/>
    <w:rsid w:val="00600D18"/>
    <w:rsid w:val="00601867"/>
    <w:rsid w:val="00601AC3"/>
    <w:rsid w:val="00601FE9"/>
    <w:rsid w:val="00602182"/>
    <w:rsid w:val="0060354F"/>
    <w:rsid w:val="006046C2"/>
    <w:rsid w:val="00605B64"/>
    <w:rsid w:val="00607BB8"/>
    <w:rsid w:val="0061081C"/>
    <w:rsid w:val="0061111B"/>
    <w:rsid w:val="0061355F"/>
    <w:rsid w:val="0061356C"/>
    <w:rsid w:val="006147D8"/>
    <w:rsid w:val="00614A22"/>
    <w:rsid w:val="00615228"/>
    <w:rsid w:val="006159A6"/>
    <w:rsid w:val="00615D73"/>
    <w:rsid w:val="006160B2"/>
    <w:rsid w:val="006170BB"/>
    <w:rsid w:val="00617A95"/>
    <w:rsid w:val="006207F9"/>
    <w:rsid w:val="00620CE8"/>
    <w:rsid w:val="00621187"/>
    <w:rsid w:val="00621A19"/>
    <w:rsid w:val="00622E3D"/>
    <w:rsid w:val="00623453"/>
    <w:rsid w:val="00625947"/>
    <w:rsid w:val="00626159"/>
    <w:rsid w:val="00626827"/>
    <w:rsid w:val="006269C4"/>
    <w:rsid w:val="00627EA3"/>
    <w:rsid w:val="00630D70"/>
    <w:rsid w:val="00631831"/>
    <w:rsid w:val="00632119"/>
    <w:rsid w:val="00632725"/>
    <w:rsid w:val="00633014"/>
    <w:rsid w:val="0063564E"/>
    <w:rsid w:val="006356D0"/>
    <w:rsid w:val="0063683B"/>
    <w:rsid w:val="0063751C"/>
    <w:rsid w:val="006405CB"/>
    <w:rsid w:val="00640F5A"/>
    <w:rsid w:val="006417BF"/>
    <w:rsid w:val="00641D6F"/>
    <w:rsid w:val="00643AD3"/>
    <w:rsid w:val="00645C6E"/>
    <w:rsid w:val="0064678F"/>
    <w:rsid w:val="00647010"/>
    <w:rsid w:val="00647A32"/>
    <w:rsid w:val="00647FCA"/>
    <w:rsid w:val="00650F98"/>
    <w:rsid w:val="0065114A"/>
    <w:rsid w:val="00652048"/>
    <w:rsid w:val="00653703"/>
    <w:rsid w:val="006546B7"/>
    <w:rsid w:val="00654AE6"/>
    <w:rsid w:val="0065519F"/>
    <w:rsid w:val="00657398"/>
    <w:rsid w:val="0066140C"/>
    <w:rsid w:val="006624CE"/>
    <w:rsid w:val="00662638"/>
    <w:rsid w:val="0066290C"/>
    <w:rsid w:val="0066411B"/>
    <w:rsid w:val="006648A3"/>
    <w:rsid w:val="0066500B"/>
    <w:rsid w:val="0066522F"/>
    <w:rsid w:val="0066534B"/>
    <w:rsid w:val="0067001E"/>
    <w:rsid w:val="00671BDB"/>
    <w:rsid w:val="006722FE"/>
    <w:rsid w:val="00672F1A"/>
    <w:rsid w:val="00674FD8"/>
    <w:rsid w:val="0067591F"/>
    <w:rsid w:val="0067687B"/>
    <w:rsid w:val="0067689D"/>
    <w:rsid w:val="006777A1"/>
    <w:rsid w:val="00677B0E"/>
    <w:rsid w:val="006803EC"/>
    <w:rsid w:val="006815ED"/>
    <w:rsid w:val="006824FE"/>
    <w:rsid w:val="0068337B"/>
    <w:rsid w:val="0068389C"/>
    <w:rsid w:val="00687CDB"/>
    <w:rsid w:val="00690071"/>
    <w:rsid w:val="0069088C"/>
    <w:rsid w:val="00691543"/>
    <w:rsid w:val="006920FD"/>
    <w:rsid w:val="006934F7"/>
    <w:rsid w:val="00695BB8"/>
    <w:rsid w:val="00697B54"/>
    <w:rsid w:val="006A09F7"/>
    <w:rsid w:val="006A12C9"/>
    <w:rsid w:val="006A1819"/>
    <w:rsid w:val="006A3716"/>
    <w:rsid w:val="006A46EE"/>
    <w:rsid w:val="006A5261"/>
    <w:rsid w:val="006A5BD6"/>
    <w:rsid w:val="006A7926"/>
    <w:rsid w:val="006B1D7A"/>
    <w:rsid w:val="006B223F"/>
    <w:rsid w:val="006B572B"/>
    <w:rsid w:val="006B665F"/>
    <w:rsid w:val="006C016D"/>
    <w:rsid w:val="006C0E31"/>
    <w:rsid w:val="006C2021"/>
    <w:rsid w:val="006C24F8"/>
    <w:rsid w:val="006C2F09"/>
    <w:rsid w:val="006C317A"/>
    <w:rsid w:val="006C3BF6"/>
    <w:rsid w:val="006C3D09"/>
    <w:rsid w:val="006C4EC7"/>
    <w:rsid w:val="006C6234"/>
    <w:rsid w:val="006C64A0"/>
    <w:rsid w:val="006D04C2"/>
    <w:rsid w:val="006D07FB"/>
    <w:rsid w:val="006D121D"/>
    <w:rsid w:val="006D13BA"/>
    <w:rsid w:val="006D154F"/>
    <w:rsid w:val="006D1D3B"/>
    <w:rsid w:val="006D2188"/>
    <w:rsid w:val="006D3C5C"/>
    <w:rsid w:val="006D5C41"/>
    <w:rsid w:val="006D725C"/>
    <w:rsid w:val="006E0873"/>
    <w:rsid w:val="006E106F"/>
    <w:rsid w:val="006E1A2D"/>
    <w:rsid w:val="006E1B64"/>
    <w:rsid w:val="006E321B"/>
    <w:rsid w:val="006E3AB5"/>
    <w:rsid w:val="006E4150"/>
    <w:rsid w:val="006E4AB1"/>
    <w:rsid w:val="006E5B4B"/>
    <w:rsid w:val="006E612A"/>
    <w:rsid w:val="006E7027"/>
    <w:rsid w:val="006F059F"/>
    <w:rsid w:val="006F0BCE"/>
    <w:rsid w:val="006F0E31"/>
    <w:rsid w:val="006F1007"/>
    <w:rsid w:val="006F324E"/>
    <w:rsid w:val="006F3A2D"/>
    <w:rsid w:val="006F4F37"/>
    <w:rsid w:val="006F7022"/>
    <w:rsid w:val="006F7C59"/>
    <w:rsid w:val="007020D5"/>
    <w:rsid w:val="007028AB"/>
    <w:rsid w:val="00704551"/>
    <w:rsid w:val="007045A4"/>
    <w:rsid w:val="00705CCD"/>
    <w:rsid w:val="0070685F"/>
    <w:rsid w:val="00706EA7"/>
    <w:rsid w:val="0070719E"/>
    <w:rsid w:val="00707462"/>
    <w:rsid w:val="00710FF3"/>
    <w:rsid w:val="00711BA6"/>
    <w:rsid w:val="007120F3"/>
    <w:rsid w:val="00713C94"/>
    <w:rsid w:val="007155AB"/>
    <w:rsid w:val="00715C75"/>
    <w:rsid w:val="0071669A"/>
    <w:rsid w:val="00716F19"/>
    <w:rsid w:val="0072091D"/>
    <w:rsid w:val="00721F55"/>
    <w:rsid w:val="00723916"/>
    <w:rsid w:val="007241C0"/>
    <w:rsid w:val="00724791"/>
    <w:rsid w:val="007261E5"/>
    <w:rsid w:val="00727F16"/>
    <w:rsid w:val="007305E1"/>
    <w:rsid w:val="00731B21"/>
    <w:rsid w:val="00731F9A"/>
    <w:rsid w:val="00732090"/>
    <w:rsid w:val="00732710"/>
    <w:rsid w:val="00732B4D"/>
    <w:rsid w:val="00734230"/>
    <w:rsid w:val="00734684"/>
    <w:rsid w:val="00736337"/>
    <w:rsid w:val="0073639F"/>
    <w:rsid w:val="00737065"/>
    <w:rsid w:val="00740099"/>
    <w:rsid w:val="007405D8"/>
    <w:rsid w:val="0074174E"/>
    <w:rsid w:val="00742A57"/>
    <w:rsid w:val="00742F7C"/>
    <w:rsid w:val="00744842"/>
    <w:rsid w:val="007462E8"/>
    <w:rsid w:val="0075170F"/>
    <w:rsid w:val="007525DA"/>
    <w:rsid w:val="00752919"/>
    <w:rsid w:val="00753390"/>
    <w:rsid w:val="0075383C"/>
    <w:rsid w:val="00754547"/>
    <w:rsid w:val="00754813"/>
    <w:rsid w:val="007558B2"/>
    <w:rsid w:val="0075593A"/>
    <w:rsid w:val="0075678F"/>
    <w:rsid w:val="0075753D"/>
    <w:rsid w:val="0076034D"/>
    <w:rsid w:val="00761740"/>
    <w:rsid w:val="00761AC2"/>
    <w:rsid w:val="00762806"/>
    <w:rsid w:val="0076616D"/>
    <w:rsid w:val="00772233"/>
    <w:rsid w:val="00773058"/>
    <w:rsid w:val="00773B59"/>
    <w:rsid w:val="00774641"/>
    <w:rsid w:val="00774CA6"/>
    <w:rsid w:val="00775A01"/>
    <w:rsid w:val="007806DA"/>
    <w:rsid w:val="007812A3"/>
    <w:rsid w:val="00781BC9"/>
    <w:rsid w:val="007827AB"/>
    <w:rsid w:val="00783852"/>
    <w:rsid w:val="00783C46"/>
    <w:rsid w:val="00784544"/>
    <w:rsid w:val="0078529E"/>
    <w:rsid w:val="00785E2E"/>
    <w:rsid w:val="00787A55"/>
    <w:rsid w:val="0079023F"/>
    <w:rsid w:val="00790CB4"/>
    <w:rsid w:val="0079193F"/>
    <w:rsid w:val="007934D1"/>
    <w:rsid w:val="00793565"/>
    <w:rsid w:val="00793881"/>
    <w:rsid w:val="00795964"/>
    <w:rsid w:val="007A26D7"/>
    <w:rsid w:val="007A40D6"/>
    <w:rsid w:val="007A4317"/>
    <w:rsid w:val="007A458B"/>
    <w:rsid w:val="007A482D"/>
    <w:rsid w:val="007A68D1"/>
    <w:rsid w:val="007A6E63"/>
    <w:rsid w:val="007A73D5"/>
    <w:rsid w:val="007B2338"/>
    <w:rsid w:val="007B287E"/>
    <w:rsid w:val="007B3992"/>
    <w:rsid w:val="007B41BE"/>
    <w:rsid w:val="007B5990"/>
    <w:rsid w:val="007B5FFB"/>
    <w:rsid w:val="007C0506"/>
    <w:rsid w:val="007C2B31"/>
    <w:rsid w:val="007C2DC1"/>
    <w:rsid w:val="007C46E5"/>
    <w:rsid w:val="007C4D04"/>
    <w:rsid w:val="007C4DD6"/>
    <w:rsid w:val="007C5186"/>
    <w:rsid w:val="007D234D"/>
    <w:rsid w:val="007D3D43"/>
    <w:rsid w:val="007D5D7F"/>
    <w:rsid w:val="007D5EF4"/>
    <w:rsid w:val="007D6AB7"/>
    <w:rsid w:val="007D727C"/>
    <w:rsid w:val="007D7558"/>
    <w:rsid w:val="007E0F4E"/>
    <w:rsid w:val="007E1DCC"/>
    <w:rsid w:val="007E32A8"/>
    <w:rsid w:val="007E3334"/>
    <w:rsid w:val="007E5041"/>
    <w:rsid w:val="007E526A"/>
    <w:rsid w:val="007E701B"/>
    <w:rsid w:val="007E79C5"/>
    <w:rsid w:val="007F0A3C"/>
    <w:rsid w:val="007F14D8"/>
    <w:rsid w:val="007F36CB"/>
    <w:rsid w:val="007F5F00"/>
    <w:rsid w:val="007F5F35"/>
    <w:rsid w:val="00800C94"/>
    <w:rsid w:val="008012C9"/>
    <w:rsid w:val="008015B1"/>
    <w:rsid w:val="00801FB1"/>
    <w:rsid w:val="00802DC8"/>
    <w:rsid w:val="0080455D"/>
    <w:rsid w:val="008048C6"/>
    <w:rsid w:val="00806B13"/>
    <w:rsid w:val="0081065C"/>
    <w:rsid w:val="008114F0"/>
    <w:rsid w:val="008116DF"/>
    <w:rsid w:val="00811CC6"/>
    <w:rsid w:val="0081290C"/>
    <w:rsid w:val="00812E11"/>
    <w:rsid w:val="00813919"/>
    <w:rsid w:val="00813D15"/>
    <w:rsid w:val="008146EB"/>
    <w:rsid w:val="00815D2F"/>
    <w:rsid w:val="008162D8"/>
    <w:rsid w:val="00816E6F"/>
    <w:rsid w:val="00820735"/>
    <w:rsid w:val="008207CA"/>
    <w:rsid w:val="008217C1"/>
    <w:rsid w:val="00822737"/>
    <w:rsid w:val="008229B3"/>
    <w:rsid w:val="008231E3"/>
    <w:rsid w:val="00823251"/>
    <w:rsid w:val="00824689"/>
    <w:rsid w:val="00825D11"/>
    <w:rsid w:val="00826500"/>
    <w:rsid w:val="00826DA6"/>
    <w:rsid w:val="00826EAC"/>
    <w:rsid w:val="00827B61"/>
    <w:rsid w:val="00830840"/>
    <w:rsid w:val="00830981"/>
    <w:rsid w:val="00830CF6"/>
    <w:rsid w:val="0083226E"/>
    <w:rsid w:val="008334DF"/>
    <w:rsid w:val="0083396B"/>
    <w:rsid w:val="00833AED"/>
    <w:rsid w:val="00834C6D"/>
    <w:rsid w:val="00834FC3"/>
    <w:rsid w:val="008376C5"/>
    <w:rsid w:val="00837F5D"/>
    <w:rsid w:val="0084004C"/>
    <w:rsid w:val="00841161"/>
    <w:rsid w:val="00841A7A"/>
    <w:rsid w:val="00842558"/>
    <w:rsid w:val="00842BD0"/>
    <w:rsid w:val="00842BFB"/>
    <w:rsid w:val="00842DD9"/>
    <w:rsid w:val="008430DD"/>
    <w:rsid w:val="008433FC"/>
    <w:rsid w:val="00844ED9"/>
    <w:rsid w:val="00846616"/>
    <w:rsid w:val="00846676"/>
    <w:rsid w:val="00846F1D"/>
    <w:rsid w:val="00847598"/>
    <w:rsid w:val="0084790F"/>
    <w:rsid w:val="0085023D"/>
    <w:rsid w:val="00850B63"/>
    <w:rsid w:val="00851C1F"/>
    <w:rsid w:val="00854523"/>
    <w:rsid w:val="00854FFD"/>
    <w:rsid w:val="00856FD8"/>
    <w:rsid w:val="00857032"/>
    <w:rsid w:val="00860396"/>
    <w:rsid w:val="0086144A"/>
    <w:rsid w:val="00861773"/>
    <w:rsid w:val="00862253"/>
    <w:rsid w:val="00863DC8"/>
    <w:rsid w:val="008645F8"/>
    <w:rsid w:val="00864830"/>
    <w:rsid w:val="00865BB9"/>
    <w:rsid w:val="00866EBF"/>
    <w:rsid w:val="008677DF"/>
    <w:rsid w:val="00867876"/>
    <w:rsid w:val="00867AB5"/>
    <w:rsid w:val="00870B30"/>
    <w:rsid w:val="00871E63"/>
    <w:rsid w:val="0087220E"/>
    <w:rsid w:val="00872AB1"/>
    <w:rsid w:val="00873CA5"/>
    <w:rsid w:val="0087449C"/>
    <w:rsid w:val="0087579B"/>
    <w:rsid w:val="008774C8"/>
    <w:rsid w:val="008775DF"/>
    <w:rsid w:val="00877B67"/>
    <w:rsid w:val="008800F7"/>
    <w:rsid w:val="00881B67"/>
    <w:rsid w:val="00881B7B"/>
    <w:rsid w:val="00881C1F"/>
    <w:rsid w:val="00882B17"/>
    <w:rsid w:val="00882FFE"/>
    <w:rsid w:val="00883B6C"/>
    <w:rsid w:val="00884F85"/>
    <w:rsid w:val="00885229"/>
    <w:rsid w:val="00885B8A"/>
    <w:rsid w:val="00885E9F"/>
    <w:rsid w:val="008901AB"/>
    <w:rsid w:val="008901C0"/>
    <w:rsid w:val="008909CE"/>
    <w:rsid w:val="00891150"/>
    <w:rsid w:val="00892781"/>
    <w:rsid w:val="00892C37"/>
    <w:rsid w:val="00892ED8"/>
    <w:rsid w:val="00893010"/>
    <w:rsid w:val="00894CC9"/>
    <w:rsid w:val="00894E85"/>
    <w:rsid w:val="0089543E"/>
    <w:rsid w:val="0089698F"/>
    <w:rsid w:val="00896FFD"/>
    <w:rsid w:val="008A0397"/>
    <w:rsid w:val="008A308F"/>
    <w:rsid w:val="008A3ECC"/>
    <w:rsid w:val="008A3FB8"/>
    <w:rsid w:val="008A4278"/>
    <w:rsid w:val="008A66F9"/>
    <w:rsid w:val="008B05B4"/>
    <w:rsid w:val="008B0F9C"/>
    <w:rsid w:val="008B13BE"/>
    <w:rsid w:val="008B35DC"/>
    <w:rsid w:val="008B3DF9"/>
    <w:rsid w:val="008B64E2"/>
    <w:rsid w:val="008C0B32"/>
    <w:rsid w:val="008C230C"/>
    <w:rsid w:val="008C3502"/>
    <w:rsid w:val="008C3A04"/>
    <w:rsid w:val="008C4F68"/>
    <w:rsid w:val="008C556C"/>
    <w:rsid w:val="008C618F"/>
    <w:rsid w:val="008C7954"/>
    <w:rsid w:val="008D248A"/>
    <w:rsid w:val="008D2A3B"/>
    <w:rsid w:val="008D43A1"/>
    <w:rsid w:val="008D5111"/>
    <w:rsid w:val="008D5243"/>
    <w:rsid w:val="008D6910"/>
    <w:rsid w:val="008D69EB"/>
    <w:rsid w:val="008D75E0"/>
    <w:rsid w:val="008E1B2E"/>
    <w:rsid w:val="008E4A28"/>
    <w:rsid w:val="008E4E01"/>
    <w:rsid w:val="008E4FD2"/>
    <w:rsid w:val="008E6C3A"/>
    <w:rsid w:val="008E7D54"/>
    <w:rsid w:val="008F0110"/>
    <w:rsid w:val="008F0C15"/>
    <w:rsid w:val="008F0E8E"/>
    <w:rsid w:val="008F1406"/>
    <w:rsid w:val="008F17E4"/>
    <w:rsid w:val="008F3D21"/>
    <w:rsid w:val="008F4FE0"/>
    <w:rsid w:val="008F6821"/>
    <w:rsid w:val="008F6988"/>
    <w:rsid w:val="008F7C97"/>
    <w:rsid w:val="008F7E19"/>
    <w:rsid w:val="008F7FDE"/>
    <w:rsid w:val="00900267"/>
    <w:rsid w:val="00900303"/>
    <w:rsid w:val="009017B8"/>
    <w:rsid w:val="00903E62"/>
    <w:rsid w:val="009040AF"/>
    <w:rsid w:val="00904A31"/>
    <w:rsid w:val="00910311"/>
    <w:rsid w:val="00910E0C"/>
    <w:rsid w:val="009112CB"/>
    <w:rsid w:val="009113B0"/>
    <w:rsid w:val="00911846"/>
    <w:rsid w:val="009121F5"/>
    <w:rsid w:val="009132D0"/>
    <w:rsid w:val="00913A34"/>
    <w:rsid w:val="0091433A"/>
    <w:rsid w:val="009150A0"/>
    <w:rsid w:val="00915D82"/>
    <w:rsid w:val="009166B2"/>
    <w:rsid w:val="00916AA6"/>
    <w:rsid w:val="00917601"/>
    <w:rsid w:val="0091783F"/>
    <w:rsid w:val="00917DF5"/>
    <w:rsid w:val="009223E3"/>
    <w:rsid w:val="00922C60"/>
    <w:rsid w:val="009231F8"/>
    <w:rsid w:val="00925164"/>
    <w:rsid w:val="00932147"/>
    <w:rsid w:val="00932834"/>
    <w:rsid w:val="00934D14"/>
    <w:rsid w:val="00934DDA"/>
    <w:rsid w:val="00937D82"/>
    <w:rsid w:val="00937DF3"/>
    <w:rsid w:val="00941732"/>
    <w:rsid w:val="00942B6A"/>
    <w:rsid w:val="00944FE9"/>
    <w:rsid w:val="009458D4"/>
    <w:rsid w:val="0094670C"/>
    <w:rsid w:val="0094720B"/>
    <w:rsid w:val="00951892"/>
    <w:rsid w:val="00952C9D"/>
    <w:rsid w:val="00954418"/>
    <w:rsid w:val="009551F1"/>
    <w:rsid w:val="009555EF"/>
    <w:rsid w:val="00956397"/>
    <w:rsid w:val="00960EEB"/>
    <w:rsid w:val="00961324"/>
    <w:rsid w:val="00961F9E"/>
    <w:rsid w:val="00962F46"/>
    <w:rsid w:val="0096343B"/>
    <w:rsid w:val="00963CE4"/>
    <w:rsid w:val="00966722"/>
    <w:rsid w:val="00966D77"/>
    <w:rsid w:val="00967DA0"/>
    <w:rsid w:val="0097021D"/>
    <w:rsid w:val="009702BC"/>
    <w:rsid w:val="009702DF"/>
    <w:rsid w:val="00970633"/>
    <w:rsid w:val="009707F3"/>
    <w:rsid w:val="00970832"/>
    <w:rsid w:val="0097110C"/>
    <w:rsid w:val="009728C9"/>
    <w:rsid w:val="00973D7D"/>
    <w:rsid w:val="00974365"/>
    <w:rsid w:val="00976458"/>
    <w:rsid w:val="009767EA"/>
    <w:rsid w:val="00977977"/>
    <w:rsid w:val="00980A98"/>
    <w:rsid w:val="00980FC9"/>
    <w:rsid w:val="00981A09"/>
    <w:rsid w:val="009826DE"/>
    <w:rsid w:val="00983272"/>
    <w:rsid w:val="009833E3"/>
    <w:rsid w:val="00983E72"/>
    <w:rsid w:val="009844B3"/>
    <w:rsid w:val="0098451C"/>
    <w:rsid w:val="00985E38"/>
    <w:rsid w:val="009860DC"/>
    <w:rsid w:val="00986185"/>
    <w:rsid w:val="009905B2"/>
    <w:rsid w:val="009907FA"/>
    <w:rsid w:val="00990919"/>
    <w:rsid w:val="0099113D"/>
    <w:rsid w:val="009912E8"/>
    <w:rsid w:val="00991F10"/>
    <w:rsid w:val="00993121"/>
    <w:rsid w:val="009934C3"/>
    <w:rsid w:val="00993EAF"/>
    <w:rsid w:val="00994DEA"/>
    <w:rsid w:val="0099575D"/>
    <w:rsid w:val="009973E7"/>
    <w:rsid w:val="009A0537"/>
    <w:rsid w:val="009A077A"/>
    <w:rsid w:val="009A0F18"/>
    <w:rsid w:val="009A5D6C"/>
    <w:rsid w:val="009A5E3D"/>
    <w:rsid w:val="009A7036"/>
    <w:rsid w:val="009A7928"/>
    <w:rsid w:val="009B03EF"/>
    <w:rsid w:val="009B1AF6"/>
    <w:rsid w:val="009B23A7"/>
    <w:rsid w:val="009B2781"/>
    <w:rsid w:val="009B2AF8"/>
    <w:rsid w:val="009B308B"/>
    <w:rsid w:val="009B3AE4"/>
    <w:rsid w:val="009B3F82"/>
    <w:rsid w:val="009B4E06"/>
    <w:rsid w:val="009B5059"/>
    <w:rsid w:val="009B67C1"/>
    <w:rsid w:val="009B7D10"/>
    <w:rsid w:val="009C0D7E"/>
    <w:rsid w:val="009C1B3C"/>
    <w:rsid w:val="009C1BD7"/>
    <w:rsid w:val="009C3E72"/>
    <w:rsid w:val="009C48B8"/>
    <w:rsid w:val="009C5626"/>
    <w:rsid w:val="009C5D63"/>
    <w:rsid w:val="009C5F84"/>
    <w:rsid w:val="009D101F"/>
    <w:rsid w:val="009D2A78"/>
    <w:rsid w:val="009D2AFA"/>
    <w:rsid w:val="009D3025"/>
    <w:rsid w:val="009D58CD"/>
    <w:rsid w:val="009D6545"/>
    <w:rsid w:val="009D7BD9"/>
    <w:rsid w:val="009E13F5"/>
    <w:rsid w:val="009E14EA"/>
    <w:rsid w:val="009E1FB9"/>
    <w:rsid w:val="009E215B"/>
    <w:rsid w:val="009E6C4B"/>
    <w:rsid w:val="009F17A2"/>
    <w:rsid w:val="009F2D3D"/>
    <w:rsid w:val="009F3B66"/>
    <w:rsid w:val="009F455B"/>
    <w:rsid w:val="009F6AB7"/>
    <w:rsid w:val="009F75FD"/>
    <w:rsid w:val="009F78FD"/>
    <w:rsid w:val="00A00454"/>
    <w:rsid w:val="00A004F8"/>
    <w:rsid w:val="00A010B0"/>
    <w:rsid w:val="00A0157E"/>
    <w:rsid w:val="00A04907"/>
    <w:rsid w:val="00A05774"/>
    <w:rsid w:val="00A05B28"/>
    <w:rsid w:val="00A07956"/>
    <w:rsid w:val="00A07BA3"/>
    <w:rsid w:val="00A111E6"/>
    <w:rsid w:val="00A113FD"/>
    <w:rsid w:val="00A117E2"/>
    <w:rsid w:val="00A12787"/>
    <w:rsid w:val="00A139C8"/>
    <w:rsid w:val="00A146E1"/>
    <w:rsid w:val="00A15275"/>
    <w:rsid w:val="00A158CE"/>
    <w:rsid w:val="00A16474"/>
    <w:rsid w:val="00A166A2"/>
    <w:rsid w:val="00A208CC"/>
    <w:rsid w:val="00A21257"/>
    <w:rsid w:val="00A218DE"/>
    <w:rsid w:val="00A220C1"/>
    <w:rsid w:val="00A22577"/>
    <w:rsid w:val="00A24062"/>
    <w:rsid w:val="00A241C8"/>
    <w:rsid w:val="00A2446A"/>
    <w:rsid w:val="00A268A9"/>
    <w:rsid w:val="00A2704C"/>
    <w:rsid w:val="00A2774E"/>
    <w:rsid w:val="00A30A9F"/>
    <w:rsid w:val="00A310DF"/>
    <w:rsid w:val="00A314E1"/>
    <w:rsid w:val="00A31627"/>
    <w:rsid w:val="00A32D56"/>
    <w:rsid w:val="00A33BD6"/>
    <w:rsid w:val="00A33F9C"/>
    <w:rsid w:val="00A34A16"/>
    <w:rsid w:val="00A3760E"/>
    <w:rsid w:val="00A378CC"/>
    <w:rsid w:val="00A37E3C"/>
    <w:rsid w:val="00A40C0F"/>
    <w:rsid w:val="00A40D92"/>
    <w:rsid w:val="00A41535"/>
    <w:rsid w:val="00A4169C"/>
    <w:rsid w:val="00A41C63"/>
    <w:rsid w:val="00A41D24"/>
    <w:rsid w:val="00A41E92"/>
    <w:rsid w:val="00A4216A"/>
    <w:rsid w:val="00A421CD"/>
    <w:rsid w:val="00A42323"/>
    <w:rsid w:val="00A42FEC"/>
    <w:rsid w:val="00A430B4"/>
    <w:rsid w:val="00A4365A"/>
    <w:rsid w:val="00A43FD0"/>
    <w:rsid w:val="00A45502"/>
    <w:rsid w:val="00A46B6B"/>
    <w:rsid w:val="00A507E5"/>
    <w:rsid w:val="00A54A66"/>
    <w:rsid w:val="00A56148"/>
    <w:rsid w:val="00A5623E"/>
    <w:rsid w:val="00A563C2"/>
    <w:rsid w:val="00A61300"/>
    <w:rsid w:val="00A625C7"/>
    <w:rsid w:val="00A62800"/>
    <w:rsid w:val="00A65A3B"/>
    <w:rsid w:val="00A66AEB"/>
    <w:rsid w:val="00A66CD5"/>
    <w:rsid w:val="00A713B4"/>
    <w:rsid w:val="00A71DF5"/>
    <w:rsid w:val="00A72D0C"/>
    <w:rsid w:val="00A72E11"/>
    <w:rsid w:val="00A734CB"/>
    <w:rsid w:val="00A7405C"/>
    <w:rsid w:val="00A756DC"/>
    <w:rsid w:val="00A768B0"/>
    <w:rsid w:val="00A77495"/>
    <w:rsid w:val="00A82916"/>
    <w:rsid w:val="00A82CBC"/>
    <w:rsid w:val="00A82D51"/>
    <w:rsid w:val="00A84B50"/>
    <w:rsid w:val="00A8645A"/>
    <w:rsid w:val="00A87264"/>
    <w:rsid w:val="00A91797"/>
    <w:rsid w:val="00A919AD"/>
    <w:rsid w:val="00A919CA"/>
    <w:rsid w:val="00A94E03"/>
    <w:rsid w:val="00A96EBA"/>
    <w:rsid w:val="00A9749E"/>
    <w:rsid w:val="00A977D0"/>
    <w:rsid w:val="00A97B22"/>
    <w:rsid w:val="00AA0CA8"/>
    <w:rsid w:val="00AA1D28"/>
    <w:rsid w:val="00AA20C5"/>
    <w:rsid w:val="00AA23AE"/>
    <w:rsid w:val="00AA23FE"/>
    <w:rsid w:val="00AA2C94"/>
    <w:rsid w:val="00AA51FE"/>
    <w:rsid w:val="00AA6609"/>
    <w:rsid w:val="00AB066F"/>
    <w:rsid w:val="00AB06C8"/>
    <w:rsid w:val="00AB07CA"/>
    <w:rsid w:val="00AB205D"/>
    <w:rsid w:val="00AB27E4"/>
    <w:rsid w:val="00AB4387"/>
    <w:rsid w:val="00AB6757"/>
    <w:rsid w:val="00AC0416"/>
    <w:rsid w:val="00AC1C44"/>
    <w:rsid w:val="00AC21AD"/>
    <w:rsid w:val="00AC2A01"/>
    <w:rsid w:val="00AC3F51"/>
    <w:rsid w:val="00AC42C2"/>
    <w:rsid w:val="00AC4871"/>
    <w:rsid w:val="00AC608F"/>
    <w:rsid w:val="00AC6BA6"/>
    <w:rsid w:val="00AC7AAC"/>
    <w:rsid w:val="00AC7C09"/>
    <w:rsid w:val="00AC7E06"/>
    <w:rsid w:val="00AD0461"/>
    <w:rsid w:val="00AD07E8"/>
    <w:rsid w:val="00AD0F93"/>
    <w:rsid w:val="00AD0FCF"/>
    <w:rsid w:val="00AD1C80"/>
    <w:rsid w:val="00AD32EC"/>
    <w:rsid w:val="00AD348D"/>
    <w:rsid w:val="00AD3BF5"/>
    <w:rsid w:val="00AD5748"/>
    <w:rsid w:val="00AD65EA"/>
    <w:rsid w:val="00AD7889"/>
    <w:rsid w:val="00AE0577"/>
    <w:rsid w:val="00AE0A38"/>
    <w:rsid w:val="00AE1F70"/>
    <w:rsid w:val="00AE21D7"/>
    <w:rsid w:val="00AE2845"/>
    <w:rsid w:val="00AE4716"/>
    <w:rsid w:val="00AE5F1A"/>
    <w:rsid w:val="00AE66AF"/>
    <w:rsid w:val="00AE7E0E"/>
    <w:rsid w:val="00AF05E5"/>
    <w:rsid w:val="00AF356C"/>
    <w:rsid w:val="00AF39E9"/>
    <w:rsid w:val="00AF3BF3"/>
    <w:rsid w:val="00AF3DAB"/>
    <w:rsid w:val="00AF40B6"/>
    <w:rsid w:val="00AF4CB7"/>
    <w:rsid w:val="00AF5940"/>
    <w:rsid w:val="00AF73EA"/>
    <w:rsid w:val="00B007EB"/>
    <w:rsid w:val="00B0104C"/>
    <w:rsid w:val="00B0227C"/>
    <w:rsid w:val="00B02AF3"/>
    <w:rsid w:val="00B053E0"/>
    <w:rsid w:val="00B06788"/>
    <w:rsid w:val="00B10A92"/>
    <w:rsid w:val="00B11B6D"/>
    <w:rsid w:val="00B11D61"/>
    <w:rsid w:val="00B129F5"/>
    <w:rsid w:val="00B12A4D"/>
    <w:rsid w:val="00B14AE7"/>
    <w:rsid w:val="00B1518B"/>
    <w:rsid w:val="00B176AC"/>
    <w:rsid w:val="00B17912"/>
    <w:rsid w:val="00B17AF9"/>
    <w:rsid w:val="00B2341E"/>
    <w:rsid w:val="00B23E6F"/>
    <w:rsid w:val="00B25045"/>
    <w:rsid w:val="00B265E3"/>
    <w:rsid w:val="00B301C4"/>
    <w:rsid w:val="00B32CC4"/>
    <w:rsid w:val="00B3312F"/>
    <w:rsid w:val="00B339F1"/>
    <w:rsid w:val="00B36E78"/>
    <w:rsid w:val="00B37AB5"/>
    <w:rsid w:val="00B37BE7"/>
    <w:rsid w:val="00B417B1"/>
    <w:rsid w:val="00B4200B"/>
    <w:rsid w:val="00B4297E"/>
    <w:rsid w:val="00B42998"/>
    <w:rsid w:val="00B42D8A"/>
    <w:rsid w:val="00B42F8C"/>
    <w:rsid w:val="00B432C0"/>
    <w:rsid w:val="00B4357F"/>
    <w:rsid w:val="00B43EEB"/>
    <w:rsid w:val="00B45655"/>
    <w:rsid w:val="00B47066"/>
    <w:rsid w:val="00B47240"/>
    <w:rsid w:val="00B51477"/>
    <w:rsid w:val="00B517F7"/>
    <w:rsid w:val="00B564C8"/>
    <w:rsid w:val="00B56F74"/>
    <w:rsid w:val="00B578FF"/>
    <w:rsid w:val="00B60731"/>
    <w:rsid w:val="00B60DCC"/>
    <w:rsid w:val="00B611A3"/>
    <w:rsid w:val="00B64CFE"/>
    <w:rsid w:val="00B660CB"/>
    <w:rsid w:val="00B66182"/>
    <w:rsid w:val="00B66B50"/>
    <w:rsid w:val="00B71831"/>
    <w:rsid w:val="00B71F26"/>
    <w:rsid w:val="00B724EA"/>
    <w:rsid w:val="00B72C1D"/>
    <w:rsid w:val="00B73250"/>
    <w:rsid w:val="00B74D58"/>
    <w:rsid w:val="00B757B2"/>
    <w:rsid w:val="00B76A0D"/>
    <w:rsid w:val="00B81564"/>
    <w:rsid w:val="00B81CF0"/>
    <w:rsid w:val="00B833F2"/>
    <w:rsid w:val="00B83717"/>
    <w:rsid w:val="00B83F61"/>
    <w:rsid w:val="00B84BB9"/>
    <w:rsid w:val="00B85899"/>
    <w:rsid w:val="00B85C90"/>
    <w:rsid w:val="00B85FF8"/>
    <w:rsid w:val="00B86169"/>
    <w:rsid w:val="00B86D88"/>
    <w:rsid w:val="00B87A04"/>
    <w:rsid w:val="00B90D7F"/>
    <w:rsid w:val="00B91CCB"/>
    <w:rsid w:val="00B91DD6"/>
    <w:rsid w:val="00B923B3"/>
    <w:rsid w:val="00B92E0D"/>
    <w:rsid w:val="00B95FFD"/>
    <w:rsid w:val="00B97865"/>
    <w:rsid w:val="00BA1E48"/>
    <w:rsid w:val="00BA46FE"/>
    <w:rsid w:val="00BA47C8"/>
    <w:rsid w:val="00BA50AB"/>
    <w:rsid w:val="00BA70E9"/>
    <w:rsid w:val="00BA7AC1"/>
    <w:rsid w:val="00BB07D9"/>
    <w:rsid w:val="00BB28C5"/>
    <w:rsid w:val="00BB2E5D"/>
    <w:rsid w:val="00BB3722"/>
    <w:rsid w:val="00BB3F4A"/>
    <w:rsid w:val="00BB6CBF"/>
    <w:rsid w:val="00BB7249"/>
    <w:rsid w:val="00BB7817"/>
    <w:rsid w:val="00BB7E41"/>
    <w:rsid w:val="00BC0B52"/>
    <w:rsid w:val="00BC25EC"/>
    <w:rsid w:val="00BC25ED"/>
    <w:rsid w:val="00BC2F1B"/>
    <w:rsid w:val="00BC3E43"/>
    <w:rsid w:val="00BC3F7D"/>
    <w:rsid w:val="00BC479B"/>
    <w:rsid w:val="00BC48D6"/>
    <w:rsid w:val="00BC52BB"/>
    <w:rsid w:val="00BC7C74"/>
    <w:rsid w:val="00BD105B"/>
    <w:rsid w:val="00BD29AD"/>
    <w:rsid w:val="00BD41E4"/>
    <w:rsid w:val="00BD4F61"/>
    <w:rsid w:val="00BD51F6"/>
    <w:rsid w:val="00BD5E8E"/>
    <w:rsid w:val="00BD6FE1"/>
    <w:rsid w:val="00BE364F"/>
    <w:rsid w:val="00BE382E"/>
    <w:rsid w:val="00BE4CB4"/>
    <w:rsid w:val="00BE585A"/>
    <w:rsid w:val="00BE5973"/>
    <w:rsid w:val="00BE5CE3"/>
    <w:rsid w:val="00BE602F"/>
    <w:rsid w:val="00BE63B3"/>
    <w:rsid w:val="00BE74F8"/>
    <w:rsid w:val="00BE773F"/>
    <w:rsid w:val="00BF20C7"/>
    <w:rsid w:val="00BF24F5"/>
    <w:rsid w:val="00BF2904"/>
    <w:rsid w:val="00BF3570"/>
    <w:rsid w:val="00BF3EED"/>
    <w:rsid w:val="00BF4003"/>
    <w:rsid w:val="00BF41E9"/>
    <w:rsid w:val="00BF5150"/>
    <w:rsid w:val="00BF5B86"/>
    <w:rsid w:val="00C00179"/>
    <w:rsid w:val="00C00295"/>
    <w:rsid w:val="00C00FA0"/>
    <w:rsid w:val="00C0175D"/>
    <w:rsid w:val="00C02006"/>
    <w:rsid w:val="00C020CA"/>
    <w:rsid w:val="00C028C2"/>
    <w:rsid w:val="00C0347F"/>
    <w:rsid w:val="00C04495"/>
    <w:rsid w:val="00C04CA0"/>
    <w:rsid w:val="00C05403"/>
    <w:rsid w:val="00C05BC4"/>
    <w:rsid w:val="00C06D78"/>
    <w:rsid w:val="00C07B22"/>
    <w:rsid w:val="00C07F58"/>
    <w:rsid w:val="00C11BA0"/>
    <w:rsid w:val="00C13C5B"/>
    <w:rsid w:val="00C14E09"/>
    <w:rsid w:val="00C16831"/>
    <w:rsid w:val="00C17119"/>
    <w:rsid w:val="00C175BC"/>
    <w:rsid w:val="00C17F24"/>
    <w:rsid w:val="00C205FE"/>
    <w:rsid w:val="00C20BAE"/>
    <w:rsid w:val="00C2105C"/>
    <w:rsid w:val="00C21681"/>
    <w:rsid w:val="00C2365B"/>
    <w:rsid w:val="00C241C2"/>
    <w:rsid w:val="00C243D2"/>
    <w:rsid w:val="00C24688"/>
    <w:rsid w:val="00C25956"/>
    <w:rsid w:val="00C25FAC"/>
    <w:rsid w:val="00C272C7"/>
    <w:rsid w:val="00C27814"/>
    <w:rsid w:val="00C32E46"/>
    <w:rsid w:val="00C3361C"/>
    <w:rsid w:val="00C35A6A"/>
    <w:rsid w:val="00C35CED"/>
    <w:rsid w:val="00C36034"/>
    <w:rsid w:val="00C41E25"/>
    <w:rsid w:val="00C42340"/>
    <w:rsid w:val="00C42A13"/>
    <w:rsid w:val="00C436C0"/>
    <w:rsid w:val="00C44471"/>
    <w:rsid w:val="00C44F9F"/>
    <w:rsid w:val="00C45698"/>
    <w:rsid w:val="00C4594B"/>
    <w:rsid w:val="00C46AAF"/>
    <w:rsid w:val="00C478DC"/>
    <w:rsid w:val="00C47F33"/>
    <w:rsid w:val="00C50832"/>
    <w:rsid w:val="00C52816"/>
    <w:rsid w:val="00C5333F"/>
    <w:rsid w:val="00C54239"/>
    <w:rsid w:val="00C55064"/>
    <w:rsid w:val="00C60A9D"/>
    <w:rsid w:val="00C612B3"/>
    <w:rsid w:val="00C62762"/>
    <w:rsid w:val="00C634FF"/>
    <w:rsid w:val="00C6371A"/>
    <w:rsid w:val="00C67AE8"/>
    <w:rsid w:val="00C67BFD"/>
    <w:rsid w:val="00C70DD3"/>
    <w:rsid w:val="00C71482"/>
    <w:rsid w:val="00C723B0"/>
    <w:rsid w:val="00C73112"/>
    <w:rsid w:val="00C73EED"/>
    <w:rsid w:val="00C74809"/>
    <w:rsid w:val="00C74A8B"/>
    <w:rsid w:val="00C767DF"/>
    <w:rsid w:val="00C80FB9"/>
    <w:rsid w:val="00C818D2"/>
    <w:rsid w:val="00C82151"/>
    <w:rsid w:val="00C82B0F"/>
    <w:rsid w:val="00C82E61"/>
    <w:rsid w:val="00C8315C"/>
    <w:rsid w:val="00C834C7"/>
    <w:rsid w:val="00C836D5"/>
    <w:rsid w:val="00C83A34"/>
    <w:rsid w:val="00C83F86"/>
    <w:rsid w:val="00C844EE"/>
    <w:rsid w:val="00C846A6"/>
    <w:rsid w:val="00C84A88"/>
    <w:rsid w:val="00C854CE"/>
    <w:rsid w:val="00C87E1F"/>
    <w:rsid w:val="00C909A0"/>
    <w:rsid w:val="00C91809"/>
    <w:rsid w:val="00C91BFC"/>
    <w:rsid w:val="00C928F1"/>
    <w:rsid w:val="00C9397F"/>
    <w:rsid w:val="00C96800"/>
    <w:rsid w:val="00CA023E"/>
    <w:rsid w:val="00CA0A43"/>
    <w:rsid w:val="00CA2676"/>
    <w:rsid w:val="00CA27E2"/>
    <w:rsid w:val="00CA54C2"/>
    <w:rsid w:val="00CA5912"/>
    <w:rsid w:val="00CA7762"/>
    <w:rsid w:val="00CA77B4"/>
    <w:rsid w:val="00CB0AC5"/>
    <w:rsid w:val="00CB1AF4"/>
    <w:rsid w:val="00CB1EE6"/>
    <w:rsid w:val="00CB2851"/>
    <w:rsid w:val="00CB29A2"/>
    <w:rsid w:val="00CB4492"/>
    <w:rsid w:val="00CB47F1"/>
    <w:rsid w:val="00CB5386"/>
    <w:rsid w:val="00CB55B0"/>
    <w:rsid w:val="00CB595B"/>
    <w:rsid w:val="00CB5A36"/>
    <w:rsid w:val="00CB5D12"/>
    <w:rsid w:val="00CB6532"/>
    <w:rsid w:val="00CB6904"/>
    <w:rsid w:val="00CB7BC7"/>
    <w:rsid w:val="00CC24F8"/>
    <w:rsid w:val="00CC2770"/>
    <w:rsid w:val="00CC375B"/>
    <w:rsid w:val="00CC37AB"/>
    <w:rsid w:val="00CC4234"/>
    <w:rsid w:val="00CC520B"/>
    <w:rsid w:val="00CC68C9"/>
    <w:rsid w:val="00CC6D9E"/>
    <w:rsid w:val="00CD2844"/>
    <w:rsid w:val="00CD4642"/>
    <w:rsid w:val="00CD5D8F"/>
    <w:rsid w:val="00CD7196"/>
    <w:rsid w:val="00CD7CD8"/>
    <w:rsid w:val="00CE0A18"/>
    <w:rsid w:val="00CE1C99"/>
    <w:rsid w:val="00CE1F26"/>
    <w:rsid w:val="00CE2D4B"/>
    <w:rsid w:val="00CE4C37"/>
    <w:rsid w:val="00CE54B6"/>
    <w:rsid w:val="00CE5855"/>
    <w:rsid w:val="00CE76DB"/>
    <w:rsid w:val="00CE7EB1"/>
    <w:rsid w:val="00CF0957"/>
    <w:rsid w:val="00CF327C"/>
    <w:rsid w:val="00D00E9D"/>
    <w:rsid w:val="00D00FF0"/>
    <w:rsid w:val="00D02E61"/>
    <w:rsid w:val="00D046E4"/>
    <w:rsid w:val="00D058C3"/>
    <w:rsid w:val="00D07874"/>
    <w:rsid w:val="00D078CE"/>
    <w:rsid w:val="00D07B68"/>
    <w:rsid w:val="00D07FAD"/>
    <w:rsid w:val="00D10A7B"/>
    <w:rsid w:val="00D120E7"/>
    <w:rsid w:val="00D12FD0"/>
    <w:rsid w:val="00D13FA6"/>
    <w:rsid w:val="00D141DC"/>
    <w:rsid w:val="00D153D4"/>
    <w:rsid w:val="00D154A9"/>
    <w:rsid w:val="00D16604"/>
    <w:rsid w:val="00D1729C"/>
    <w:rsid w:val="00D20514"/>
    <w:rsid w:val="00D209E5"/>
    <w:rsid w:val="00D2118C"/>
    <w:rsid w:val="00D21495"/>
    <w:rsid w:val="00D22500"/>
    <w:rsid w:val="00D23367"/>
    <w:rsid w:val="00D30C32"/>
    <w:rsid w:val="00D31A6A"/>
    <w:rsid w:val="00D32D9A"/>
    <w:rsid w:val="00D32F98"/>
    <w:rsid w:val="00D34C31"/>
    <w:rsid w:val="00D3664E"/>
    <w:rsid w:val="00D372DB"/>
    <w:rsid w:val="00D37522"/>
    <w:rsid w:val="00D40A84"/>
    <w:rsid w:val="00D40B63"/>
    <w:rsid w:val="00D43574"/>
    <w:rsid w:val="00D436A1"/>
    <w:rsid w:val="00D438DB"/>
    <w:rsid w:val="00D43B4C"/>
    <w:rsid w:val="00D4417B"/>
    <w:rsid w:val="00D4422D"/>
    <w:rsid w:val="00D44635"/>
    <w:rsid w:val="00D44911"/>
    <w:rsid w:val="00D44AFB"/>
    <w:rsid w:val="00D4508A"/>
    <w:rsid w:val="00D46EDE"/>
    <w:rsid w:val="00D51641"/>
    <w:rsid w:val="00D520B6"/>
    <w:rsid w:val="00D54CC2"/>
    <w:rsid w:val="00D5533B"/>
    <w:rsid w:val="00D55490"/>
    <w:rsid w:val="00D55E40"/>
    <w:rsid w:val="00D577FA"/>
    <w:rsid w:val="00D610DA"/>
    <w:rsid w:val="00D61A77"/>
    <w:rsid w:val="00D66109"/>
    <w:rsid w:val="00D66F8B"/>
    <w:rsid w:val="00D67857"/>
    <w:rsid w:val="00D70157"/>
    <w:rsid w:val="00D70B0D"/>
    <w:rsid w:val="00D71150"/>
    <w:rsid w:val="00D71A64"/>
    <w:rsid w:val="00D71CD5"/>
    <w:rsid w:val="00D72767"/>
    <w:rsid w:val="00D7333D"/>
    <w:rsid w:val="00D74A3B"/>
    <w:rsid w:val="00D75615"/>
    <w:rsid w:val="00D775BE"/>
    <w:rsid w:val="00D802FE"/>
    <w:rsid w:val="00D818EC"/>
    <w:rsid w:val="00D81E91"/>
    <w:rsid w:val="00D81F2F"/>
    <w:rsid w:val="00D83450"/>
    <w:rsid w:val="00D84A6A"/>
    <w:rsid w:val="00D84CBD"/>
    <w:rsid w:val="00D853F3"/>
    <w:rsid w:val="00D866CB"/>
    <w:rsid w:val="00D87515"/>
    <w:rsid w:val="00D91754"/>
    <w:rsid w:val="00D92BF9"/>
    <w:rsid w:val="00D9319A"/>
    <w:rsid w:val="00D94692"/>
    <w:rsid w:val="00D94870"/>
    <w:rsid w:val="00D94C9D"/>
    <w:rsid w:val="00D9554E"/>
    <w:rsid w:val="00D96516"/>
    <w:rsid w:val="00D96C34"/>
    <w:rsid w:val="00D97317"/>
    <w:rsid w:val="00D97EB5"/>
    <w:rsid w:val="00DA2A78"/>
    <w:rsid w:val="00DA2B3B"/>
    <w:rsid w:val="00DA3C97"/>
    <w:rsid w:val="00DA3F3B"/>
    <w:rsid w:val="00DA4894"/>
    <w:rsid w:val="00DA5FEE"/>
    <w:rsid w:val="00DA67C3"/>
    <w:rsid w:val="00DB0698"/>
    <w:rsid w:val="00DB180E"/>
    <w:rsid w:val="00DB1C8A"/>
    <w:rsid w:val="00DB24FD"/>
    <w:rsid w:val="00DB2BFA"/>
    <w:rsid w:val="00DB357E"/>
    <w:rsid w:val="00DB360F"/>
    <w:rsid w:val="00DB4740"/>
    <w:rsid w:val="00DB47DE"/>
    <w:rsid w:val="00DB60EF"/>
    <w:rsid w:val="00DB6B4E"/>
    <w:rsid w:val="00DC2EF2"/>
    <w:rsid w:val="00DC39A1"/>
    <w:rsid w:val="00DC4029"/>
    <w:rsid w:val="00DC40C1"/>
    <w:rsid w:val="00DC478A"/>
    <w:rsid w:val="00DC5222"/>
    <w:rsid w:val="00DC6675"/>
    <w:rsid w:val="00DC72AA"/>
    <w:rsid w:val="00DD2E4C"/>
    <w:rsid w:val="00DD53A1"/>
    <w:rsid w:val="00DD5AEB"/>
    <w:rsid w:val="00DD6288"/>
    <w:rsid w:val="00DE0A5B"/>
    <w:rsid w:val="00DE0E2A"/>
    <w:rsid w:val="00DE288E"/>
    <w:rsid w:val="00DE324B"/>
    <w:rsid w:val="00DE3BE2"/>
    <w:rsid w:val="00DE41D2"/>
    <w:rsid w:val="00DE6395"/>
    <w:rsid w:val="00DE699B"/>
    <w:rsid w:val="00DE6E56"/>
    <w:rsid w:val="00DF08C4"/>
    <w:rsid w:val="00DF2F24"/>
    <w:rsid w:val="00DF6A6A"/>
    <w:rsid w:val="00DF7F3C"/>
    <w:rsid w:val="00E0126E"/>
    <w:rsid w:val="00E01533"/>
    <w:rsid w:val="00E02E95"/>
    <w:rsid w:val="00E03237"/>
    <w:rsid w:val="00E03AA6"/>
    <w:rsid w:val="00E065A4"/>
    <w:rsid w:val="00E07926"/>
    <w:rsid w:val="00E123F4"/>
    <w:rsid w:val="00E1246C"/>
    <w:rsid w:val="00E12A42"/>
    <w:rsid w:val="00E12D87"/>
    <w:rsid w:val="00E135EF"/>
    <w:rsid w:val="00E14638"/>
    <w:rsid w:val="00E16A48"/>
    <w:rsid w:val="00E20CD8"/>
    <w:rsid w:val="00E21529"/>
    <w:rsid w:val="00E21B99"/>
    <w:rsid w:val="00E221B7"/>
    <w:rsid w:val="00E2323C"/>
    <w:rsid w:val="00E23A19"/>
    <w:rsid w:val="00E242CC"/>
    <w:rsid w:val="00E26207"/>
    <w:rsid w:val="00E30B3F"/>
    <w:rsid w:val="00E316EE"/>
    <w:rsid w:val="00E331C6"/>
    <w:rsid w:val="00E33C7D"/>
    <w:rsid w:val="00E340FD"/>
    <w:rsid w:val="00E344F6"/>
    <w:rsid w:val="00E35CC5"/>
    <w:rsid w:val="00E3768D"/>
    <w:rsid w:val="00E40288"/>
    <w:rsid w:val="00E42687"/>
    <w:rsid w:val="00E42911"/>
    <w:rsid w:val="00E42C10"/>
    <w:rsid w:val="00E4347D"/>
    <w:rsid w:val="00E43E5E"/>
    <w:rsid w:val="00E4549D"/>
    <w:rsid w:val="00E45606"/>
    <w:rsid w:val="00E4590C"/>
    <w:rsid w:val="00E45A76"/>
    <w:rsid w:val="00E460AC"/>
    <w:rsid w:val="00E46CF2"/>
    <w:rsid w:val="00E475F5"/>
    <w:rsid w:val="00E50792"/>
    <w:rsid w:val="00E50B2C"/>
    <w:rsid w:val="00E50F55"/>
    <w:rsid w:val="00E51A02"/>
    <w:rsid w:val="00E5344D"/>
    <w:rsid w:val="00E543AB"/>
    <w:rsid w:val="00E5589E"/>
    <w:rsid w:val="00E55A15"/>
    <w:rsid w:val="00E55C91"/>
    <w:rsid w:val="00E55F6D"/>
    <w:rsid w:val="00E6087A"/>
    <w:rsid w:val="00E63D78"/>
    <w:rsid w:val="00E645AF"/>
    <w:rsid w:val="00E6591F"/>
    <w:rsid w:val="00E659BE"/>
    <w:rsid w:val="00E65A0C"/>
    <w:rsid w:val="00E66581"/>
    <w:rsid w:val="00E66E08"/>
    <w:rsid w:val="00E67F8D"/>
    <w:rsid w:val="00E70873"/>
    <w:rsid w:val="00E718DE"/>
    <w:rsid w:val="00E7250D"/>
    <w:rsid w:val="00E74C66"/>
    <w:rsid w:val="00E75D97"/>
    <w:rsid w:val="00E76B2C"/>
    <w:rsid w:val="00E80CFE"/>
    <w:rsid w:val="00E8102F"/>
    <w:rsid w:val="00E827B9"/>
    <w:rsid w:val="00E83224"/>
    <w:rsid w:val="00E83DC2"/>
    <w:rsid w:val="00E83FD5"/>
    <w:rsid w:val="00E856B4"/>
    <w:rsid w:val="00E86DD4"/>
    <w:rsid w:val="00E87F58"/>
    <w:rsid w:val="00E9061C"/>
    <w:rsid w:val="00E93844"/>
    <w:rsid w:val="00E93A3A"/>
    <w:rsid w:val="00EA0A48"/>
    <w:rsid w:val="00EA119C"/>
    <w:rsid w:val="00EA2BBC"/>
    <w:rsid w:val="00EA3DF1"/>
    <w:rsid w:val="00EA4087"/>
    <w:rsid w:val="00EA41D6"/>
    <w:rsid w:val="00EA4D13"/>
    <w:rsid w:val="00EA4D75"/>
    <w:rsid w:val="00EA4DF1"/>
    <w:rsid w:val="00EA5266"/>
    <w:rsid w:val="00EB16FD"/>
    <w:rsid w:val="00EB1781"/>
    <w:rsid w:val="00EB189A"/>
    <w:rsid w:val="00EB41E9"/>
    <w:rsid w:val="00EB4467"/>
    <w:rsid w:val="00EB4764"/>
    <w:rsid w:val="00EB47B0"/>
    <w:rsid w:val="00EB4C06"/>
    <w:rsid w:val="00EB58CD"/>
    <w:rsid w:val="00EB5DA9"/>
    <w:rsid w:val="00EB6351"/>
    <w:rsid w:val="00EB6508"/>
    <w:rsid w:val="00EB6638"/>
    <w:rsid w:val="00EC0008"/>
    <w:rsid w:val="00EC0C32"/>
    <w:rsid w:val="00EC103D"/>
    <w:rsid w:val="00EC1F65"/>
    <w:rsid w:val="00EC212A"/>
    <w:rsid w:val="00EC24F9"/>
    <w:rsid w:val="00EC2818"/>
    <w:rsid w:val="00EC2956"/>
    <w:rsid w:val="00EC5781"/>
    <w:rsid w:val="00EC608D"/>
    <w:rsid w:val="00EC657F"/>
    <w:rsid w:val="00EC6921"/>
    <w:rsid w:val="00EC6C01"/>
    <w:rsid w:val="00EC6F00"/>
    <w:rsid w:val="00EC70AF"/>
    <w:rsid w:val="00ED1E12"/>
    <w:rsid w:val="00ED3A9E"/>
    <w:rsid w:val="00ED3BF2"/>
    <w:rsid w:val="00ED447A"/>
    <w:rsid w:val="00ED5258"/>
    <w:rsid w:val="00ED6950"/>
    <w:rsid w:val="00EE039B"/>
    <w:rsid w:val="00EE0675"/>
    <w:rsid w:val="00EE097C"/>
    <w:rsid w:val="00EE34B2"/>
    <w:rsid w:val="00EE4631"/>
    <w:rsid w:val="00EE4B6A"/>
    <w:rsid w:val="00EE57B4"/>
    <w:rsid w:val="00EF0DCC"/>
    <w:rsid w:val="00EF22FD"/>
    <w:rsid w:val="00EF2F15"/>
    <w:rsid w:val="00F03CDC"/>
    <w:rsid w:val="00F04E6C"/>
    <w:rsid w:val="00F06878"/>
    <w:rsid w:val="00F0702F"/>
    <w:rsid w:val="00F0703F"/>
    <w:rsid w:val="00F0709C"/>
    <w:rsid w:val="00F07250"/>
    <w:rsid w:val="00F13F55"/>
    <w:rsid w:val="00F140ED"/>
    <w:rsid w:val="00F1519F"/>
    <w:rsid w:val="00F169E9"/>
    <w:rsid w:val="00F17304"/>
    <w:rsid w:val="00F2091B"/>
    <w:rsid w:val="00F20CE9"/>
    <w:rsid w:val="00F215B7"/>
    <w:rsid w:val="00F22012"/>
    <w:rsid w:val="00F232B7"/>
    <w:rsid w:val="00F24A82"/>
    <w:rsid w:val="00F2557E"/>
    <w:rsid w:val="00F2636A"/>
    <w:rsid w:val="00F26FD4"/>
    <w:rsid w:val="00F34838"/>
    <w:rsid w:val="00F34849"/>
    <w:rsid w:val="00F34954"/>
    <w:rsid w:val="00F34AB1"/>
    <w:rsid w:val="00F3510D"/>
    <w:rsid w:val="00F37351"/>
    <w:rsid w:val="00F37CE6"/>
    <w:rsid w:val="00F41468"/>
    <w:rsid w:val="00F421AB"/>
    <w:rsid w:val="00F427DB"/>
    <w:rsid w:val="00F44900"/>
    <w:rsid w:val="00F45F61"/>
    <w:rsid w:val="00F47E86"/>
    <w:rsid w:val="00F52332"/>
    <w:rsid w:val="00F534A0"/>
    <w:rsid w:val="00F53984"/>
    <w:rsid w:val="00F55FE0"/>
    <w:rsid w:val="00F5636A"/>
    <w:rsid w:val="00F6203C"/>
    <w:rsid w:val="00F623EC"/>
    <w:rsid w:val="00F648E7"/>
    <w:rsid w:val="00F65FCB"/>
    <w:rsid w:val="00F6682C"/>
    <w:rsid w:val="00F6684E"/>
    <w:rsid w:val="00F67272"/>
    <w:rsid w:val="00F70F47"/>
    <w:rsid w:val="00F717B4"/>
    <w:rsid w:val="00F71F21"/>
    <w:rsid w:val="00F72D4B"/>
    <w:rsid w:val="00F741E0"/>
    <w:rsid w:val="00F75F9E"/>
    <w:rsid w:val="00F76888"/>
    <w:rsid w:val="00F770D6"/>
    <w:rsid w:val="00F7741E"/>
    <w:rsid w:val="00F7796C"/>
    <w:rsid w:val="00F77F29"/>
    <w:rsid w:val="00F804EC"/>
    <w:rsid w:val="00F80B7F"/>
    <w:rsid w:val="00F80ED1"/>
    <w:rsid w:val="00F847F4"/>
    <w:rsid w:val="00F85048"/>
    <w:rsid w:val="00F851CB"/>
    <w:rsid w:val="00F8598B"/>
    <w:rsid w:val="00F863E4"/>
    <w:rsid w:val="00F864E8"/>
    <w:rsid w:val="00F8691B"/>
    <w:rsid w:val="00F86A8D"/>
    <w:rsid w:val="00F90FEA"/>
    <w:rsid w:val="00F916FD"/>
    <w:rsid w:val="00F91B2E"/>
    <w:rsid w:val="00F92235"/>
    <w:rsid w:val="00F93978"/>
    <w:rsid w:val="00F939A5"/>
    <w:rsid w:val="00F93BBF"/>
    <w:rsid w:val="00F940C4"/>
    <w:rsid w:val="00F94438"/>
    <w:rsid w:val="00F94514"/>
    <w:rsid w:val="00F9551C"/>
    <w:rsid w:val="00F95572"/>
    <w:rsid w:val="00F95CA0"/>
    <w:rsid w:val="00F95DE0"/>
    <w:rsid w:val="00F9606F"/>
    <w:rsid w:val="00F969E8"/>
    <w:rsid w:val="00FA0190"/>
    <w:rsid w:val="00FA0436"/>
    <w:rsid w:val="00FA0F3F"/>
    <w:rsid w:val="00FA1969"/>
    <w:rsid w:val="00FA3090"/>
    <w:rsid w:val="00FA3744"/>
    <w:rsid w:val="00FA5F97"/>
    <w:rsid w:val="00FA6076"/>
    <w:rsid w:val="00FA722F"/>
    <w:rsid w:val="00FB03FC"/>
    <w:rsid w:val="00FB0E09"/>
    <w:rsid w:val="00FB45AD"/>
    <w:rsid w:val="00FB52B2"/>
    <w:rsid w:val="00FB6143"/>
    <w:rsid w:val="00FC15E9"/>
    <w:rsid w:val="00FC1D27"/>
    <w:rsid w:val="00FC1FAE"/>
    <w:rsid w:val="00FC2E02"/>
    <w:rsid w:val="00FC3787"/>
    <w:rsid w:val="00FC3ED1"/>
    <w:rsid w:val="00FD01C4"/>
    <w:rsid w:val="00FD05B6"/>
    <w:rsid w:val="00FD0E08"/>
    <w:rsid w:val="00FD14E5"/>
    <w:rsid w:val="00FD197D"/>
    <w:rsid w:val="00FD7840"/>
    <w:rsid w:val="00FD7AE8"/>
    <w:rsid w:val="00FE0AA2"/>
    <w:rsid w:val="00FE1781"/>
    <w:rsid w:val="00FE2B9A"/>
    <w:rsid w:val="00FE344C"/>
    <w:rsid w:val="00FE4D79"/>
    <w:rsid w:val="00FE508D"/>
    <w:rsid w:val="00FE6D0A"/>
    <w:rsid w:val="00FE75B1"/>
    <w:rsid w:val="00FE78C8"/>
    <w:rsid w:val="00FE7D16"/>
    <w:rsid w:val="00FF056F"/>
    <w:rsid w:val="00FF15D3"/>
    <w:rsid w:val="00FF23E4"/>
    <w:rsid w:val="00FF2B24"/>
    <w:rsid w:val="00FF31BE"/>
    <w:rsid w:val="00FF3FB3"/>
    <w:rsid w:val="00FF5335"/>
    <w:rsid w:val="00FF5F1B"/>
    <w:rsid w:val="00FF69A7"/>
    <w:rsid w:val="00FF72E2"/>
    <w:rsid w:val="00FF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DEB5FBD8649FB1B578FECF2A0E376E4F2101377CEA0B8547223C0436FA0ED2C8E68E2F6961D7F55BB3u6J" TargetMode="External"/><Relationship Id="rId18" Type="http://schemas.openxmlformats.org/officeDocument/2006/relationships/hyperlink" Target="consultantplus://offline/ref=DEB5FBD8649FB1B578FECF2A0E376E4F21043277EA088547223C0436FA0ED2C8E68E2F6961D7F559B3u0J" TargetMode="External"/><Relationship Id="rId26" Type="http://schemas.openxmlformats.org/officeDocument/2006/relationships/hyperlink" Target="consultantplus://offline/ref=DEB5FBD8649FB1B578FECF2A0E376E4F21013874EE018547223C0436FAB0uEJ" TargetMode="External"/><Relationship Id="rId39" Type="http://schemas.openxmlformats.org/officeDocument/2006/relationships/hyperlink" Target="consultantplus://offline/ref=DEB5FBD8649FB1B578FECF2A0E376E4F21043277EA088547223C0436FA0ED2C8E68E2F6961D7F55FB3u1J" TargetMode="External"/><Relationship Id="rId21" Type="http://schemas.openxmlformats.org/officeDocument/2006/relationships/hyperlink" Target="consultantplus://offline/ref=DEB5FBD8649FB1B578FECF2A0E376E4F21043277EA088547223C0436FA0ED2C8E68E2F6961D7F55AB3u5J" TargetMode="External"/><Relationship Id="rId34" Type="http://schemas.openxmlformats.org/officeDocument/2006/relationships/hyperlink" Target="consultantplus://offline/ref=DEB5FBD8649FB1B578FECF2A0E376E4F21043277EA088547223C0436FA0ED2C8E68E2F6961D7F558B3uBJ" TargetMode="External"/><Relationship Id="rId42" Type="http://schemas.openxmlformats.org/officeDocument/2006/relationships/hyperlink" Target="consultantplus://offline/ref=DEB5FBD8649FB1B578FECF2A0E376E4F21063876EA0F8547223C0436FA0ED2C8E68E2F6961D7F55AB3u3J" TargetMode="External"/><Relationship Id="rId47" Type="http://schemas.openxmlformats.org/officeDocument/2006/relationships/hyperlink" Target="consultantplus://offline/ref=DEB5FBD8649FB1B578FECF2A0E376E4F21043277EA088547223C0436FA0ED2C8E68E2F6961D7F55FB3u0J" TargetMode="External"/><Relationship Id="rId50" Type="http://schemas.openxmlformats.org/officeDocument/2006/relationships/hyperlink" Target="consultantplus://offline/ref=DEB5FBD8649FB1B578FECF2A0E376E4F21043277EA088547223C0436FA0ED2C8E68E2F6961D7F55AB3u5J" TargetMode="External"/><Relationship Id="rId55" Type="http://schemas.openxmlformats.org/officeDocument/2006/relationships/customXml" Target="../customXml/item2.xml"/><Relationship Id="rId7" Type="http://schemas.openxmlformats.org/officeDocument/2006/relationships/hyperlink" Target="consultantplus://offline/ref=DEB5FBD8649FB1B578FECF2A0E376E4F21043277EA088547223C0436FA0ED2C8E68E2F6961D7F55AB3u7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DEB5FBD8649FB1B578FECF2A0E376E4F21043277EA088547223C0436FA0ED2C8E68E2F6961D7F55AB3u5J" TargetMode="External"/><Relationship Id="rId29" Type="http://schemas.openxmlformats.org/officeDocument/2006/relationships/hyperlink" Target="consultantplus://offline/ref=DEB5FBD8649FB1B578FECF2A0E376E4F21043277EA088547223C0436FA0ED2C8E68E2F6961D7F55AB3u5J" TargetMode="External"/><Relationship Id="rId11" Type="http://schemas.openxmlformats.org/officeDocument/2006/relationships/hyperlink" Target="consultantplus://offline/ref=DEB5FBD8649FB1B578FECF2A0E376E4F21043277EA088547223C0436FA0ED2C8E68E2F6961D7F55AB3u4J" TargetMode="External"/><Relationship Id="rId24" Type="http://schemas.openxmlformats.org/officeDocument/2006/relationships/hyperlink" Target="consultantplus://offline/ref=DEB5FBD8649FB1B578FECF2A0E376E4F21043277EA088547223C0436FA0ED2C8E68E2F6961D7F55AB3u5J" TargetMode="External"/><Relationship Id="rId32" Type="http://schemas.openxmlformats.org/officeDocument/2006/relationships/hyperlink" Target="consultantplus://offline/ref=DEB5FBD8649FB1B578FECF2A0E376E4F21043277EA088547223C0436FA0ED2C8E68E2F6961D7F558B3u5J" TargetMode="External"/><Relationship Id="rId37" Type="http://schemas.openxmlformats.org/officeDocument/2006/relationships/hyperlink" Target="consultantplus://offline/ref=DEB5FBD8649FB1B578FECF2A0E376E4F21043277EA088547223C0436FA0ED2C8E68E2F6961D7F55FB3u3J" TargetMode="External"/><Relationship Id="rId40" Type="http://schemas.openxmlformats.org/officeDocument/2006/relationships/hyperlink" Target="consultantplus://offline/ref=DEB5FBD8649FB1B578FECF2A0E376E4F21043277EA088547223C0436FA0ED2C8E68E2F6961D7F55AB3u5J" TargetMode="External"/><Relationship Id="rId45" Type="http://schemas.openxmlformats.org/officeDocument/2006/relationships/hyperlink" Target="consultantplus://offline/ref=DEB5FBD8649FB1B578FECF2A0E376E4F21043277EA088547223C0436FA0ED2C8E68E2F6961D7F55FB3u0J" TargetMode="External"/><Relationship Id="rId53" Type="http://schemas.openxmlformats.org/officeDocument/2006/relationships/theme" Target="theme/theme1.xml"/><Relationship Id="rId5" Type="http://schemas.openxmlformats.org/officeDocument/2006/relationships/hyperlink" Target="consultantplus://offline/ref=DEB5FBD8649FB1B578FECF2A0E376E4F2101397CE9098547223C0436FA0ED2C8E68E2F6961D7F659B3u2J" TargetMode="External"/><Relationship Id="rId10" Type="http://schemas.openxmlformats.org/officeDocument/2006/relationships/hyperlink" Target="consultantplus://offline/ref=DEB5FBD8649FB1B578FECF2A0E376E4F21043277EA088547223C0436FA0ED2C8E68E2F6961D7F55AB3u6J" TargetMode="External"/><Relationship Id="rId19" Type="http://schemas.openxmlformats.org/officeDocument/2006/relationships/hyperlink" Target="consultantplus://offline/ref=DEB5FBD8649FB1B578FECF2A0E376E4F21043277EA088547223C0436FA0ED2C8E68E2F6961D7F55AB3u5J" TargetMode="External"/><Relationship Id="rId31" Type="http://schemas.openxmlformats.org/officeDocument/2006/relationships/hyperlink" Target="consultantplus://offline/ref=DEB5FBD8649FB1B578FECF2A0E376E4F21043277EA088547223C0436FA0ED2C8E68E2F6961D7F558B3u7J" TargetMode="External"/><Relationship Id="rId44" Type="http://schemas.openxmlformats.org/officeDocument/2006/relationships/hyperlink" Target="consultantplus://offline/ref=DEB5FBD8649FB1B578FECF2A0E376E4F21043277EA088547223C0436FA0ED2C8E68E2F6961D7F55AB3u5J" TargetMode="External"/><Relationship Id="rId52" Type="http://schemas.openxmlformats.org/officeDocument/2006/relationships/fontTable" Target="fontTable.xml"/><Relationship Id="rId4" Type="http://schemas.openxmlformats.org/officeDocument/2006/relationships/hyperlink" Target="consultantplus://offline/ref=DEB5FBD8649FB1B578FECF2A0E376E4F21043277EA088547223C0436FA0ED2C8E68E2F6961D7F55AB3u0J" TargetMode="External"/><Relationship Id="rId9" Type="http://schemas.openxmlformats.org/officeDocument/2006/relationships/hyperlink" Target="consultantplus://offline/ref=DEB5FBD8649FB1B578FECF2A0E376E4F2105377DEB098547223C0436FA0ED2C8E68E2F6961D7F55AB3u2J" TargetMode="External"/><Relationship Id="rId14" Type="http://schemas.openxmlformats.org/officeDocument/2006/relationships/hyperlink" Target="consultantplus://offline/ref=DEB5FBD8649FB1B578FECF2A0E376E4F21043277EA088547223C0436FA0ED2C8E68E2F6961D7F55AB3u5J" TargetMode="External"/><Relationship Id="rId22" Type="http://schemas.openxmlformats.org/officeDocument/2006/relationships/hyperlink" Target="consultantplus://offline/ref=DEB5FBD8649FB1B578FECF2A0E376E4F21063876EA0F8547223C0436FA0ED2C8E68E2F6961D7F55AB3u3J" TargetMode="External"/><Relationship Id="rId27" Type="http://schemas.openxmlformats.org/officeDocument/2006/relationships/hyperlink" Target="consultantplus://offline/ref=DEB5FBD8649FB1B578FECF2A0E376E4F21043277EA088547223C0436FA0ED2C8E68E2F6961D7F558B3u1J" TargetMode="External"/><Relationship Id="rId30" Type="http://schemas.openxmlformats.org/officeDocument/2006/relationships/hyperlink" Target="consultantplus://offline/ref=DEB5FBD8649FB1B578FECF2A0E376E4F21043277EA088547223C0436FA0ED2C8E68E2F6961D7F55AB3u5J" TargetMode="External"/><Relationship Id="rId35" Type="http://schemas.openxmlformats.org/officeDocument/2006/relationships/hyperlink" Target="consultantplus://offline/ref=DEB5FBD8649FB1B578FECF2A0E376E4F21063876EA0F8547223C0436FA0ED2C8E68E2F6961D7F55AB3u3J" TargetMode="External"/><Relationship Id="rId43" Type="http://schemas.openxmlformats.org/officeDocument/2006/relationships/hyperlink" Target="consultantplus://offline/ref=DEB5FBD8649FB1B578FECF2A0E376E4F21043277EA088547223C0436FA0ED2C8E68E2F6961D7F55AB3u5J" TargetMode="External"/><Relationship Id="rId48" Type="http://schemas.openxmlformats.org/officeDocument/2006/relationships/hyperlink" Target="consultantplus://offline/ref=DEB5FBD8649FB1B578FECF2A0E376E4F21063876EA0F8547223C0436FA0ED2C8E68E2F6961D7F55AB3u3J" TargetMode="External"/><Relationship Id="rId56" Type="http://schemas.openxmlformats.org/officeDocument/2006/relationships/customXml" Target="../customXml/item3.xml"/><Relationship Id="rId8" Type="http://schemas.openxmlformats.org/officeDocument/2006/relationships/hyperlink" Target="consultantplus://offline/ref=DEB5FBD8649FB1B578FECF2A0E376E4F21063876EA0F8547223C0436FA0ED2C8E68E2F6961D7F55AB3u3J" TargetMode="External"/><Relationship Id="rId51" Type="http://schemas.openxmlformats.org/officeDocument/2006/relationships/hyperlink" Target="consultantplus://offline/ref=DEB5FBD8649FB1B578FECF2A0E376E4F21043277EA088547223C0436FA0ED2C8E68E2F6961D7F55AB3u5J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DEB5FBD8649FB1B578FECF2A0E376E4F21043277EA088547223C0436FA0ED2C8E68E2F6961D7F55AB3u5J" TargetMode="External"/><Relationship Id="rId17" Type="http://schemas.openxmlformats.org/officeDocument/2006/relationships/hyperlink" Target="consultantplus://offline/ref=DEB5FBD8649FB1B578FECF2A0E376E4F21063876EA0F8547223C0436FA0ED2C8E68E2F6961D7F55AB3u3J" TargetMode="External"/><Relationship Id="rId25" Type="http://schemas.openxmlformats.org/officeDocument/2006/relationships/hyperlink" Target="consultantplus://offline/ref=DEB5FBD8649FB1B578FECF2A0E376E4F21043277EA088547223C0436FA0ED2C8E68E2F6961D7F559B3uAJ" TargetMode="External"/><Relationship Id="rId33" Type="http://schemas.openxmlformats.org/officeDocument/2006/relationships/hyperlink" Target="consultantplus://offline/ref=DEB5FBD8649FB1B578FECF2A0E376E4F21063876EA0F8547223C0436FA0ED2C8E68E2F6961D7F55AB3u3J" TargetMode="External"/><Relationship Id="rId38" Type="http://schemas.openxmlformats.org/officeDocument/2006/relationships/hyperlink" Target="consultantplus://offline/ref=DEB5FBD8649FB1B578FECF2A0E376E4F21063876EA0F8547223C0436FA0ED2C8E68E2F6961D7F55AB3u3J" TargetMode="External"/><Relationship Id="rId46" Type="http://schemas.openxmlformats.org/officeDocument/2006/relationships/hyperlink" Target="consultantplus://offline/ref=DEB5FBD8649FB1B578FECF2A0E376E4F21003071EA098547223C0436FA0ED2C8E68E2F6961D7F55AB3u3J" TargetMode="External"/><Relationship Id="rId20" Type="http://schemas.openxmlformats.org/officeDocument/2006/relationships/hyperlink" Target="consultantplus://offline/ref=DEB5FBD8649FB1B578FECF2A0E376E4F21043277EA088547223C0436FA0ED2C8E68E2F6961D7F559B3u7J" TargetMode="External"/><Relationship Id="rId41" Type="http://schemas.openxmlformats.org/officeDocument/2006/relationships/hyperlink" Target="consultantplus://offline/ref=DEB5FBD8649FB1B578FECF2A0E376E4F21043277EA088547223C0436FA0ED2C8E68E2F6961D7F55AB3u5J" TargetMode="External"/><Relationship Id="rId54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EB5FBD8649FB1B578FECF2A0E376E4F21013572EF008547223C0436FA0ED2C8E68E2F6961D6F55AB3uBJ" TargetMode="External"/><Relationship Id="rId15" Type="http://schemas.openxmlformats.org/officeDocument/2006/relationships/hyperlink" Target="consultantplus://offline/ref=DEB5FBD8649FB1B578FECF2A0E376E4F21043277EA088547223C0436FA0ED2C8E68E2F6961D7F559B3u3J" TargetMode="External"/><Relationship Id="rId23" Type="http://schemas.openxmlformats.org/officeDocument/2006/relationships/hyperlink" Target="consultantplus://offline/ref=DEB5FBD8649FB1B578FECF2A0E376E4F21043277EA088547223C0436FA0ED2C8E68E2F6961D7F559B3u5J" TargetMode="External"/><Relationship Id="rId28" Type="http://schemas.openxmlformats.org/officeDocument/2006/relationships/hyperlink" Target="consultantplus://offline/ref=DEB5FBD8649FB1B578FECF2A0E376E4F21063876EA0F8547223C0436FA0ED2C8E68E2F6961D7F55AB3u3J" TargetMode="External"/><Relationship Id="rId36" Type="http://schemas.openxmlformats.org/officeDocument/2006/relationships/hyperlink" Target="consultantplus://offline/ref=DEB5FBD8649FB1B578FECF2A0E376E4F21043277EA088547223C0436FA0ED2C8E68E2F6961D7F55AB3u5J" TargetMode="External"/><Relationship Id="rId49" Type="http://schemas.openxmlformats.org/officeDocument/2006/relationships/hyperlink" Target="consultantplus://offline/ref=DEB5FBD8649FB1B578FECF2A0E376E4F21043277EA088547223C0436FA0ED2C8E68E2F6961D7F55FB3u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D51C6ED0849DA418EFBCC74E5338D5B" ma:contentTypeVersion="1" ma:contentTypeDescription="Создание документа." ma:contentTypeScope="" ma:versionID="cc0c522eca135f68e48110e4e96292f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3E7834D-7E5D-4EC9-80D3-A6E56155B574}"/>
</file>

<file path=customXml/itemProps2.xml><?xml version="1.0" encoding="utf-8"?>
<ds:datastoreItem xmlns:ds="http://schemas.openxmlformats.org/officeDocument/2006/customXml" ds:itemID="{74706CE1-DA37-4BDD-B2FA-433B6462EDA9}"/>
</file>

<file path=customXml/itemProps3.xml><?xml version="1.0" encoding="utf-8"?>
<ds:datastoreItem xmlns:ds="http://schemas.openxmlformats.org/officeDocument/2006/customXml" ds:itemID="{CAD2F1A1-6071-496A-AFB4-65F347D8B2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3941</Words>
  <Characters>22465</Characters>
  <Application>Microsoft Office Word</Application>
  <DocSecurity>0</DocSecurity>
  <Lines>187</Lines>
  <Paragraphs>52</Paragraphs>
  <ScaleCrop>false</ScaleCrop>
  <Company/>
  <LinksUpToDate>false</LinksUpToDate>
  <CharactersWithSpaces>26354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kuv</dc:creator>
  <cp:lastModifiedBy>kuv</cp:lastModifiedBy>
  <cp:revision>1</cp:revision>
  <dcterms:created xsi:type="dcterms:W3CDTF">2013-11-01T09:46:00Z</dcterms:created>
  <dcterms:modified xsi:type="dcterms:W3CDTF">2013-11-01T09:46:00Z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0x010100ED51C6ED0849DA418EFBCC74E5338D5B</vt:lpwstr>
  </property>
</Properties>
</file>